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1613E3" w14:textId="77777777" w:rsidR="00121EFB" w:rsidRDefault="00121EFB" w:rsidP="00121EFB">
      <w:pPr>
        <w:spacing w:after="280"/>
        <w:jc w:val="both"/>
        <w:rPr>
          <w:color w:val="000000"/>
          <w:sz w:val="28"/>
          <w:szCs w:val="28"/>
        </w:rPr>
      </w:pPr>
      <w:r>
        <w:rPr>
          <w:b/>
          <w:color w:val="000000"/>
          <w:sz w:val="28"/>
          <w:szCs w:val="28"/>
        </w:rPr>
        <w:t xml:space="preserve">Short Book Reviews </w:t>
      </w:r>
    </w:p>
    <w:p w14:paraId="3805A263" w14:textId="77777777" w:rsidR="00121EFB" w:rsidRDefault="00121EFB" w:rsidP="00121EFB">
      <w:pPr>
        <w:spacing w:before="280" w:after="280"/>
        <w:jc w:val="both"/>
      </w:pPr>
      <w:r>
        <w:rPr>
          <w:b/>
        </w:rPr>
        <w:t>Hanna Kryszewska, Poland</w:t>
      </w:r>
    </w:p>
    <w:p w14:paraId="716A6A66" w14:textId="77777777" w:rsidR="008C6BB0" w:rsidRDefault="00121EFB" w:rsidP="00121EFB">
      <w:pPr>
        <w:jc w:val="both"/>
      </w:pPr>
      <w:r>
        <w:t xml:space="preserve">Hanna Kryszewska is a teacher, teacher trainer, trainer of trainers. She </w:t>
      </w:r>
      <w:r w:rsidR="005F27B0">
        <w:t>was</w:t>
      </w:r>
      <w:r>
        <w:t xml:space="preserve">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w:t>
      </w:r>
      <w:r w:rsidRPr="00E02D06">
        <w:rPr>
          <w:i/>
          <w:iCs/>
        </w:rPr>
        <w:t>21</w:t>
      </w:r>
      <w:r w:rsidRPr="00E02D06">
        <w:rPr>
          <w:i/>
          <w:iCs/>
          <w:vertAlign w:val="superscript"/>
        </w:rPr>
        <w:t>st</w:t>
      </w:r>
      <w:r w:rsidRPr="00E02D06">
        <w:rPr>
          <w:i/>
          <w:iCs/>
        </w:rPr>
        <w:t xml:space="preserve"> Century Skills</w:t>
      </w:r>
      <w:r>
        <w:rPr>
          <w:i/>
          <w:iCs/>
        </w:rPr>
        <w:t xml:space="preserve"> </w:t>
      </w:r>
      <w:r>
        <w:t xml:space="preserve">and </w:t>
      </w:r>
      <w:r w:rsidRPr="007041CC">
        <w:rPr>
          <w:i/>
          <w:iCs/>
        </w:rPr>
        <w:t>Teaching the whole person: Humanising language teaching</w:t>
      </w:r>
      <w:r>
        <w:t>. Hania is a Pilgrims trainer</w:t>
      </w:r>
      <w:r w:rsidR="005F27B0">
        <w:t>, OTA trainer</w:t>
      </w:r>
      <w:r>
        <w:t xml:space="preserve"> and editor of HLT Magazine. </w:t>
      </w:r>
    </w:p>
    <w:p w14:paraId="140C4C12" w14:textId="3FB3D7CB" w:rsidR="00121EFB" w:rsidRDefault="00121EFB" w:rsidP="00121EFB">
      <w:pPr>
        <w:jc w:val="both"/>
      </w:pPr>
      <w:r>
        <w:t xml:space="preserve">Email: </w:t>
      </w:r>
      <w:hyperlink r:id="rId5" w:history="1">
        <w:r w:rsidRPr="008D648C">
          <w:rPr>
            <w:rStyle w:val="Hyperlink"/>
            <w:color w:val="auto"/>
            <w:u w:val="none"/>
          </w:rPr>
          <w:t>hania.kryszewska@pilgrimsteachertrainig.eu</w:t>
        </w:r>
      </w:hyperlink>
      <w:r w:rsidRPr="008D648C">
        <w:t xml:space="preserve"> </w:t>
      </w:r>
      <w:r>
        <w:t xml:space="preserve">  </w:t>
      </w:r>
    </w:p>
    <w:p w14:paraId="15A3DA7A" w14:textId="77777777" w:rsidR="00261D3E" w:rsidRDefault="00261D3E" w:rsidP="00121EFB">
      <w:pPr>
        <w:jc w:val="both"/>
      </w:pPr>
    </w:p>
    <w:p w14:paraId="2DB09578" w14:textId="41F57391" w:rsidR="00261D3E" w:rsidRDefault="00261D3E" w:rsidP="00261D3E">
      <w:pPr>
        <w:jc w:val="center"/>
      </w:pPr>
    </w:p>
    <w:p w14:paraId="36CF07A3" w14:textId="428D7365" w:rsidR="00121EFB" w:rsidRDefault="00F73E08" w:rsidP="00F73E08">
      <w:pPr>
        <w:jc w:val="center"/>
      </w:pPr>
      <w:r>
        <w:rPr>
          <w:noProof/>
        </w:rPr>
        <w:drawing>
          <wp:inline distT="0" distB="0" distL="0" distR="0" wp14:anchorId="029D86F0" wp14:editId="09C38B39">
            <wp:extent cx="2230000" cy="2880000"/>
            <wp:effectExtent l="0" t="0" r="0" b="0"/>
            <wp:docPr id="1847519117" name="Picture 1" descr="THE VESPA HANDBOOK: 40 NEW ACTIVITIES TO BOOST STUDENT COMMITMENT, MOTIV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VESPA HANDBOOK: 40 NEW ACTIVITIES TO BOOST STUDENT COMMITMENT, MOTIVAT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0000" cy="2880000"/>
                    </a:xfrm>
                    <a:prstGeom prst="rect">
                      <a:avLst/>
                    </a:prstGeom>
                    <a:noFill/>
                    <a:ln>
                      <a:noFill/>
                    </a:ln>
                  </pic:spPr>
                </pic:pic>
              </a:graphicData>
            </a:graphic>
          </wp:inline>
        </w:drawing>
      </w:r>
    </w:p>
    <w:p w14:paraId="4F8D5C4F" w14:textId="77777777" w:rsidR="00261D3E" w:rsidRDefault="00261D3E" w:rsidP="009D52CA"/>
    <w:p w14:paraId="6371860E" w14:textId="48D1AC23" w:rsidR="00BE74A8" w:rsidRPr="003C1DBB" w:rsidRDefault="00F73E08" w:rsidP="009D52CA">
      <w:pPr>
        <w:rPr>
          <w:rStyle w:val="Emphasis"/>
          <w:i w:val="0"/>
          <w:iCs w:val="0"/>
          <w:color w:val="353535"/>
          <w:spacing w:val="7"/>
          <w:shd w:val="clear" w:color="auto" w:fill="FFFFFF"/>
        </w:rPr>
      </w:pPr>
      <w:r>
        <w:rPr>
          <w:rStyle w:val="Emphasis"/>
          <w:b/>
          <w:bCs/>
          <w:color w:val="353535"/>
          <w:spacing w:val="7"/>
          <w:shd w:val="clear" w:color="auto" w:fill="FFFFFF"/>
        </w:rPr>
        <w:t xml:space="preserve">The VESPA Handbook. 40 Activities to boost student commitment, motivation and productivity. </w:t>
      </w:r>
      <w:r>
        <w:rPr>
          <w:rStyle w:val="Emphasis"/>
          <w:color w:val="353535"/>
          <w:spacing w:val="7"/>
          <w:shd w:val="clear" w:color="auto" w:fill="FFFFFF"/>
        </w:rPr>
        <w:t>S</w:t>
      </w:r>
      <w:r w:rsidR="00512B9B" w:rsidRPr="00512B9B">
        <w:rPr>
          <w:rStyle w:val="Emphasis"/>
          <w:color w:val="353535"/>
          <w:spacing w:val="7"/>
          <w:shd w:val="clear" w:color="auto" w:fill="FFFFFF"/>
        </w:rPr>
        <w:t xml:space="preserve">. </w:t>
      </w:r>
      <w:r>
        <w:rPr>
          <w:rStyle w:val="Emphasis"/>
          <w:color w:val="353535"/>
          <w:spacing w:val="7"/>
          <w:shd w:val="clear" w:color="auto" w:fill="FFFFFF"/>
        </w:rPr>
        <w:t>Oakes and M. Griffin</w:t>
      </w:r>
      <w:r w:rsidR="009D52CA">
        <w:rPr>
          <w:rStyle w:val="Emphasis"/>
          <w:color w:val="353535"/>
          <w:spacing w:val="7"/>
          <w:shd w:val="clear" w:color="auto" w:fill="FFFFFF"/>
        </w:rPr>
        <w:t>.</w:t>
      </w:r>
      <w:r w:rsidR="00512B9B" w:rsidRPr="00512B9B">
        <w:rPr>
          <w:rStyle w:val="Emphasis"/>
          <w:color w:val="353535"/>
          <w:spacing w:val="7"/>
          <w:shd w:val="clear" w:color="auto" w:fill="FFFFFF"/>
        </w:rPr>
        <w:t xml:space="preserve"> </w:t>
      </w:r>
      <w:r>
        <w:rPr>
          <w:rStyle w:val="Emphasis"/>
          <w:color w:val="353535"/>
          <w:spacing w:val="7"/>
          <w:shd w:val="clear" w:color="auto" w:fill="FFFFFF"/>
        </w:rPr>
        <w:t>Crown House Publishing Limited</w:t>
      </w:r>
      <w:r w:rsidR="008D648C">
        <w:rPr>
          <w:rStyle w:val="Emphasis"/>
          <w:color w:val="353535"/>
          <w:spacing w:val="7"/>
          <w:shd w:val="clear" w:color="auto" w:fill="FFFFFF"/>
        </w:rPr>
        <w:t xml:space="preserve"> </w:t>
      </w:r>
      <w:r w:rsidR="00512B9B" w:rsidRPr="00512B9B">
        <w:rPr>
          <w:rStyle w:val="Emphasis"/>
          <w:color w:val="353535"/>
          <w:spacing w:val="7"/>
          <w:shd w:val="clear" w:color="auto" w:fill="FFFFFF"/>
        </w:rPr>
        <w:t>(20</w:t>
      </w:r>
      <w:r w:rsidR="009D52CA">
        <w:rPr>
          <w:rStyle w:val="Emphasis"/>
          <w:color w:val="353535"/>
          <w:spacing w:val="7"/>
          <w:shd w:val="clear" w:color="auto" w:fill="FFFFFF"/>
        </w:rPr>
        <w:t>2</w:t>
      </w:r>
      <w:r>
        <w:rPr>
          <w:rStyle w:val="Emphasis"/>
          <w:color w:val="353535"/>
          <w:spacing w:val="7"/>
          <w:shd w:val="clear" w:color="auto" w:fill="FFFFFF"/>
        </w:rPr>
        <w:t>4</w:t>
      </w:r>
      <w:r w:rsidR="00512B9B" w:rsidRPr="00512B9B">
        <w:rPr>
          <w:rStyle w:val="Emphasis"/>
          <w:color w:val="353535"/>
          <w:spacing w:val="7"/>
          <w:shd w:val="clear" w:color="auto" w:fill="FFFFFF"/>
        </w:rPr>
        <w:t>). ISBN 97</w:t>
      </w:r>
      <w:r>
        <w:rPr>
          <w:rStyle w:val="Emphasis"/>
          <w:color w:val="353535"/>
          <w:spacing w:val="7"/>
          <w:shd w:val="clear" w:color="auto" w:fill="FFFFFF"/>
        </w:rPr>
        <w:t>81785837104</w:t>
      </w:r>
      <w:r w:rsidR="00512B9B" w:rsidRPr="00512B9B">
        <w:rPr>
          <w:rStyle w:val="Emphasis"/>
          <w:color w:val="353535"/>
          <w:spacing w:val="7"/>
          <w:shd w:val="clear" w:color="auto" w:fill="FFFFFF"/>
        </w:rPr>
        <w:t>, pp.</w:t>
      </w:r>
      <w:r>
        <w:rPr>
          <w:rStyle w:val="Emphasis"/>
          <w:color w:val="353535"/>
          <w:spacing w:val="7"/>
          <w:shd w:val="clear" w:color="auto" w:fill="FFFFFF"/>
        </w:rPr>
        <w:t>212</w:t>
      </w:r>
      <w:r w:rsidR="00512B9B" w:rsidRPr="00512B9B">
        <w:rPr>
          <w:rStyle w:val="Emphasis"/>
          <w:color w:val="353535"/>
          <w:spacing w:val="7"/>
          <w:shd w:val="clear" w:color="auto" w:fill="FFFFFF"/>
        </w:rPr>
        <w:t>. </w:t>
      </w:r>
      <w:r w:rsidR="00BE74A8">
        <w:rPr>
          <w:rStyle w:val="Emphasis"/>
          <w:i w:val="0"/>
          <w:iCs w:val="0"/>
          <w:color w:val="353535"/>
          <w:spacing w:val="7"/>
          <w:shd w:val="clear" w:color="auto" w:fill="FFFFFF"/>
        </w:rPr>
        <w:t xml:space="preserve">To start with  let me explain VESPA. It stands for Vision Effort Systems Practice and Attitude, and the book has been designed do address what the authors call the ‘new normal’ in the classroom. The idea is to give the students tools and the teachers ideas which will give the students ways to control and guide their own learning, to create good learning habits in the classroom and outside, to organise their resources and notes, to revise more effectively, and finally, to solve problems. </w:t>
      </w:r>
      <w:r w:rsidR="00DA35FA">
        <w:rPr>
          <w:rStyle w:val="Emphasis"/>
          <w:i w:val="0"/>
          <w:iCs w:val="0"/>
          <w:color w:val="353535"/>
          <w:spacing w:val="7"/>
          <w:shd w:val="clear" w:color="auto" w:fill="FFFFFF"/>
        </w:rPr>
        <w:t xml:space="preserve">The introduction is short and informative outlining the approach. </w:t>
      </w:r>
      <w:r w:rsidR="003C1DBB">
        <w:rPr>
          <w:rStyle w:val="Emphasis"/>
          <w:i w:val="0"/>
          <w:iCs w:val="0"/>
          <w:color w:val="353535"/>
          <w:spacing w:val="7"/>
          <w:shd w:val="clear" w:color="auto" w:fill="FFFFFF"/>
        </w:rPr>
        <w:t xml:space="preserve">You can read it </w:t>
      </w:r>
      <w:hyperlink r:id="rId7" w:anchor="v=onepage&amp;q&amp;f=false" w:history="1">
        <w:r w:rsidR="003C1DBB" w:rsidRPr="003C1DBB">
          <w:rPr>
            <w:rStyle w:val="Hyperlink"/>
            <w:spacing w:val="7"/>
            <w:shd w:val="clear" w:color="auto" w:fill="FFFFFF"/>
          </w:rPr>
          <w:t>here</w:t>
        </w:r>
      </w:hyperlink>
      <w:r w:rsidR="003C1DBB">
        <w:rPr>
          <w:rStyle w:val="Emphasis"/>
          <w:i w:val="0"/>
          <w:iCs w:val="0"/>
          <w:color w:val="353535"/>
          <w:spacing w:val="7"/>
          <w:shd w:val="clear" w:color="auto" w:fill="FFFFFF"/>
        </w:rPr>
        <w:t xml:space="preserve">. </w:t>
      </w:r>
      <w:r w:rsidR="00DA35FA">
        <w:rPr>
          <w:rStyle w:val="Emphasis"/>
          <w:i w:val="0"/>
          <w:iCs w:val="0"/>
          <w:color w:val="353535"/>
          <w:spacing w:val="7"/>
          <w:shd w:val="clear" w:color="auto" w:fill="FFFFFF"/>
        </w:rPr>
        <w:t>Then come t</w:t>
      </w:r>
      <w:r w:rsidR="00BE74A8">
        <w:rPr>
          <w:rStyle w:val="Emphasis"/>
          <w:i w:val="0"/>
          <w:iCs w:val="0"/>
          <w:color w:val="353535"/>
          <w:spacing w:val="7"/>
          <w:shd w:val="clear" w:color="auto" w:fill="FFFFFF"/>
        </w:rPr>
        <w:t>he chapters in the book</w:t>
      </w:r>
      <w:r w:rsidR="00DA35FA">
        <w:rPr>
          <w:rStyle w:val="Emphasis"/>
          <w:i w:val="0"/>
          <w:iCs w:val="0"/>
          <w:color w:val="353535"/>
          <w:spacing w:val="7"/>
          <w:shd w:val="clear" w:color="auto" w:fill="FFFFFF"/>
        </w:rPr>
        <w:t xml:space="preserve"> which</w:t>
      </w:r>
      <w:r w:rsidR="00BE74A8">
        <w:rPr>
          <w:rStyle w:val="Emphasis"/>
          <w:i w:val="0"/>
          <w:iCs w:val="0"/>
          <w:color w:val="353535"/>
          <w:spacing w:val="7"/>
          <w:shd w:val="clear" w:color="auto" w:fill="FFFFFF"/>
        </w:rPr>
        <w:t xml:space="preserve"> fall into the 5 VESPA  sections. Each of the sections contains </w:t>
      </w:r>
      <w:r w:rsidR="003C1DBB">
        <w:rPr>
          <w:rStyle w:val="Emphasis"/>
          <w:i w:val="0"/>
          <w:iCs w:val="0"/>
          <w:color w:val="353535"/>
          <w:spacing w:val="7"/>
          <w:shd w:val="clear" w:color="auto" w:fill="FFFFFF"/>
        </w:rPr>
        <w:t>a kind of motto, a</w:t>
      </w:r>
      <w:r w:rsidR="00DA35FA">
        <w:rPr>
          <w:rStyle w:val="Emphasis"/>
          <w:i w:val="0"/>
          <w:iCs w:val="0"/>
          <w:color w:val="353535"/>
          <w:spacing w:val="7"/>
          <w:shd w:val="clear" w:color="auto" w:fill="FFFFFF"/>
        </w:rPr>
        <w:t xml:space="preserve"> </w:t>
      </w:r>
      <w:r w:rsidR="003C1DBB">
        <w:rPr>
          <w:rStyle w:val="Emphasis"/>
          <w:i w:val="0"/>
          <w:iCs w:val="0"/>
          <w:color w:val="353535"/>
          <w:spacing w:val="7"/>
          <w:shd w:val="clear" w:color="auto" w:fill="FFFFFF"/>
        </w:rPr>
        <w:t>characteristic of the approach for the given  area,</w:t>
      </w:r>
      <w:r w:rsidR="00DA35FA">
        <w:rPr>
          <w:rStyle w:val="Emphasis"/>
          <w:i w:val="0"/>
          <w:iCs w:val="0"/>
          <w:color w:val="353535"/>
          <w:spacing w:val="7"/>
          <w:shd w:val="clear" w:color="auto" w:fill="FFFFFF"/>
        </w:rPr>
        <w:t xml:space="preserve"> and then follow </w:t>
      </w:r>
      <w:r w:rsidR="00BE74A8">
        <w:rPr>
          <w:rStyle w:val="Emphasis"/>
          <w:i w:val="0"/>
          <w:iCs w:val="0"/>
          <w:color w:val="353535"/>
          <w:spacing w:val="7"/>
          <w:shd w:val="clear" w:color="auto" w:fill="FFFFFF"/>
        </w:rPr>
        <w:t>8 activities</w:t>
      </w:r>
      <w:r w:rsidR="003C1DBB">
        <w:rPr>
          <w:rStyle w:val="Emphasis"/>
          <w:i w:val="0"/>
          <w:iCs w:val="0"/>
          <w:color w:val="353535"/>
          <w:spacing w:val="7"/>
          <w:shd w:val="clear" w:color="auto" w:fill="FFFFFF"/>
        </w:rPr>
        <w:t xml:space="preserve">. The mottos can be as follows: Vision – </w:t>
      </w:r>
      <w:r w:rsidR="003C1DBB" w:rsidRPr="003C1DBB">
        <w:rPr>
          <w:rStyle w:val="Emphasis"/>
          <w:color w:val="353535"/>
          <w:spacing w:val="7"/>
          <w:shd w:val="clear" w:color="auto" w:fill="FFFFFF"/>
        </w:rPr>
        <w:t>If you have high control over the outcome, there’s no need to have general goal – you can afford to get specific. But if you have low control over the outcome, general might be better</w:t>
      </w:r>
      <w:r w:rsidR="003C1DBB">
        <w:rPr>
          <w:rStyle w:val="Emphasis"/>
          <w:i w:val="0"/>
          <w:iCs w:val="0"/>
          <w:color w:val="353535"/>
          <w:spacing w:val="7"/>
          <w:shd w:val="clear" w:color="auto" w:fill="FFFFFF"/>
        </w:rPr>
        <w:t xml:space="preserve">. </w:t>
      </w:r>
      <w:r w:rsidR="003C1DBB" w:rsidRPr="003C1DBB">
        <w:rPr>
          <w:rStyle w:val="Emphasis"/>
          <w:i w:val="0"/>
          <w:iCs w:val="0"/>
          <w:color w:val="353535"/>
          <w:spacing w:val="7"/>
          <w:shd w:val="clear" w:color="auto" w:fill="FFFFFF"/>
        </w:rPr>
        <w:t xml:space="preserve">The </w:t>
      </w:r>
      <w:r w:rsidR="003C1DBB">
        <w:rPr>
          <w:rStyle w:val="Emphasis"/>
          <w:i w:val="0"/>
          <w:iCs w:val="0"/>
          <w:color w:val="353535"/>
          <w:spacing w:val="7"/>
          <w:shd w:val="clear" w:color="auto" w:fill="FFFFFF"/>
        </w:rPr>
        <w:t>i</w:t>
      </w:r>
      <w:r w:rsidR="003C1DBB" w:rsidRPr="003C1DBB">
        <w:rPr>
          <w:rStyle w:val="Emphasis"/>
          <w:i w:val="0"/>
          <w:iCs w:val="0"/>
          <w:color w:val="353535"/>
          <w:spacing w:val="7"/>
          <w:shd w:val="clear" w:color="auto" w:fill="FFFFFF"/>
        </w:rPr>
        <w:t>ntroductions</w:t>
      </w:r>
      <w:r w:rsidR="003C1DBB">
        <w:rPr>
          <w:rStyle w:val="Emphasis"/>
          <w:i w:val="0"/>
          <w:iCs w:val="0"/>
          <w:color w:val="353535"/>
          <w:spacing w:val="7"/>
          <w:shd w:val="clear" w:color="auto" w:fill="FFFFFF"/>
        </w:rPr>
        <w:t xml:space="preserve"> to the chapters often have a list of 20, e.g. a list of 20 High-Vision Behaviours, or 20 High-Effort Behaviours. The activities are straightforward, with simple procedure descriptions which are easy to follow. S</w:t>
      </w:r>
      <w:r w:rsidR="00DA35FA">
        <w:rPr>
          <w:rStyle w:val="Emphasis"/>
          <w:i w:val="0"/>
          <w:iCs w:val="0"/>
          <w:color w:val="353535"/>
          <w:spacing w:val="7"/>
          <w:shd w:val="clear" w:color="auto" w:fill="FFFFFF"/>
        </w:rPr>
        <w:t>ometimes the titles are self-explanator</w:t>
      </w:r>
      <w:r w:rsidR="003C1DBB">
        <w:rPr>
          <w:rStyle w:val="Emphasis"/>
          <w:i w:val="0"/>
          <w:iCs w:val="0"/>
          <w:color w:val="353535"/>
          <w:spacing w:val="7"/>
          <w:shd w:val="clear" w:color="auto" w:fill="FFFFFF"/>
        </w:rPr>
        <w:t>y</w:t>
      </w:r>
      <w:r w:rsidR="00DA35FA">
        <w:rPr>
          <w:rStyle w:val="Emphasis"/>
          <w:i w:val="0"/>
          <w:iCs w:val="0"/>
          <w:color w:val="353535"/>
          <w:spacing w:val="7"/>
          <w:shd w:val="clear" w:color="auto" w:fill="FFFFFF"/>
        </w:rPr>
        <w:t xml:space="preserve">, but sometimes a bit enigmatic – like </w:t>
      </w:r>
      <w:r w:rsidR="00DA35FA" w:rsidRPr="00DA35FA">
        <w:rPr>
          <w:rStyle w:val="Emphasis"/>
          <w:color w:val="353535"/>
          <w:spacing w:val="7"/>
          <w:shd w:val="clear" w:color="auto" w:fill="FFFFFF"/>
        </w:rPr>
        <w:t>Outcome Control</w:t>
      </w:r>
      <w:r w:rsidR="00DA35FA">
        <w:rPr>
          <w:rStyle w:val="Emphasis"/>
          <w:color w:val="353535"/>
          <w:spacing w:val="7"/>
          <w:shd w:val="clear" w:color="auto" w:fill="FFFFFF"/>
        </w:rPr>
        <w:t xml:space="preserve"> </w:t>
      </w:r>
      <w:r w:rsidR="00DA35FA">
        <w:rPr>
          <w:rStyle w:val="Emphasis"/>
          <w:i w:val="0"/>
          <w:iCs w:val="0"/>
          <w:color w:val="353535"/>
          <w:spacing w:val="7"/>
          <w:shd w:val="clear" w:color="auto" w:fill="FFFFFF"/>
        </w:rPr>
        <w:t xml:space="preserve">vs. </w:t>
      </w:r>
      <w:r w:rsidR="00DA35FA">
        <w:rPr>
          <w:rStyle w:val="Emphasis"/>
          <w:color w:val="353535"/>
          <w:spacing w:val="7"/>
          <w:shd w:val="clear" w:color="auto" w:fill="FFFFFF"/>
        </w:rPr>
        <w:t xml:space="preserve">Ikigal. </w:t>
      </w:r>
      <w:r w:rsidR="003C1DBB">
        <w:rPr>
          <w:rStyle w:val="Emphasis"/>
          <w:i w:val="0"/>
          <w:iCs w:val="0"/>
          <w:color w:val="353535"/>
          <w:spacing w:val="7"/>
          <w:shd w:val="clear" w:color="auto" w:fill="FFFFFF"/>
        </w:rPr>
        <w:t xml:space="preserve">I believe </w:t>
      </w:r>
      <w:r w:rsidR="003C1DBB">
        <w:rPr>
          <w:rStyle w:val="Emphasis"/>
          <w:i w:val="0"/>
          <w:iCs w:val="0"/>
          <w:color w:val="353535"/>
          <w:spacing w:val="7"/>
          <w:shd w:val="clear" w:color="auto" w:fill="FFFFFF"/>
        </w:rPr>
        <w:lastRenderedPageBreak/>
        <w:t xml:space="preserve">it is a way to whet the treader’s appetite. The book is very valuable for </w:t>
      </w:r>
      <w:r w:rsidR="00761059">
        <w:rPr>
          <w:rStyle w:val="Emphasis"/>
          <w:i w:val="0"/>
          <w:iCs w:val="0"/>
          <w:color w:val="353535"/>
          <w:spacing w:val="7"/>
          <w:shd w:val="clear" w:color="auto" w:fill="FFFFFF"/>
        </w:rPr>
        <w:t>teachers</w:t>
      </w:r>
      <w:r w:rsidR="003C1DBB">
        <w:rPr>
          <w:rStyle w:val="Emphasis"/>
          <w:i w:val="0"/>
          <w:iCs w:val="0"/>
          <w:color w:val="353535"/>
          <w:spacing w:val="7"/>
          <w:shd w:val="clear" w:color="auto" w:fill="FFFFFF"/>
        </w:rPr>
        <w:t xml:space="preserve"> who teach native speaker of English or learners whose English is a second language. EFL teachers would </w:t>
      </w:r>
      <w:r w:rsidR="00761059">
        <w:rPr>
          <w:rStyle w:val="Emphasis"/>
          <w:i w:val="0"/>
          <w:iCs w:val="0"/>
          <w:color w:val="353535"/>
          <w:spacing w:val="7"/>
          <w:shd w:val="clear" w:color="auto" w:fill="FFFFFF"/>
        </w:rPr>
        <w:t>have</w:t>
      </w:r>
      <w:r w:rsidR="003C1DBB">
        <w:rPr>
          <w:rStyle w:val="Emphasis"/>
          <w:i w:val="0"/>
          <w:iCs w:val="0"/>
          <w:color w:val="353535"/>
          <w:spacing w:val="7"/>
          <w:shd w:val="clear" w:color="auto" w:fill="FFFFFF"/>
        </w:rPr>
        <w:t xml:space="preserve"> to find</w:t>
      </w:r>
      <w:r w:rsidR="00761059">
        <w:rPr>
          <w:rStyle w:val="Emphasis"/>
          <w:i w:val="0"/>
          <w:iCs w:val="0"/>
          <w:color w:val="353535"/>
          <w:spacing w:val="7"/>
          <w:shd w:val="clear" w:color="auto" w:fill="FFFFFF"/>
        </w:rPr>
        <w:t xml:space="preserve"> a way to grade down the language and find the time to run the activities in or outside the class, but no doubt once they take place they will be very beneficial for the learners.</w:t>
      </w:r>
    </w:p>
    <w:p w14:paraId="0A5D3EF0" w14:textId="427E61F1" w:rsidR="00BE74A8" w:rsidRDefault="00DA35FA" w:rsidP="009D52CA">
      <w:pPr>
        <w:rPr>
          <w:rStyle w:val="Emphasis"/>
          <w:color w:val="353535"/>
          <w:spacing w:val="7"/>
          <w:shd w:val="clear" w:color="auto" w:fill="FFFFFF"/>
        </w:rPr>
      </w:pPr>
      <w:r>
        <w:rPr>
          <w:rStyle w:val="Emphasis"/>
          <w:color w:val="353535"/>
          <w:spacing w:val="7"/>
          <w:shd w:val="clear" w:color="auto" w:fill="FFFFFF"/>
        </w:rPr>
        <w:t xml:space="preserve"> </w:t>
      </w:r>
    </w:p>
    <w:p w14:paraId="5BB48933" w14:textId="7D0229C8" w:rsidR="00E16CEE" w:rsidRPr="008C6BB0" w:rsidRDefault="00761059" w:rsidP="008C6BB0">
      <w:pPr>
        <w:rPr>
          <w:i/>
          <w:iCs/>
          <w:color w:val="353535"/>
          <w:spacing w:val="7"/>
          <w:shd w:val="clear" w:color="auto" w:fill="FFFFFF"/>
        </w:rPr>
      </w:pPr>
      <w:r>
        <w:rPr>
          <w:rStyle w:val="Emphasis"/>
          <w:color w:val="353535"/>
          <w:spacing w:val="7"/>
          <w:shd w:val="clear" w:color="auto" w:fill="FFFFFF"/>
        </w:rPr>
        <w:t xml:space="preserve">                                              </w:t>
      </w:r>
      <w:r w:rsidR="00E16CEE">
        <w:rPr>
          <w:noProof/>
        </w:rPr>
        <w:drawing>
          <wp:inline distT="0" distB="0" distL="0" distR="0" wp14:anchorId="6D17CFFA" wp14:editId="41136D9E">
            <wp:extent cx="5715000" cy="3333750"/>
            <wp:effectExtent l="0" t="0" r="0" b="0"/>
            <wp:docPr id="922556428" name="Picture 2" descr="Teachers Reflecting on Boredom in the Language Classroom | Amazon.com.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achers Reflecting on Boredom in the Language Classroom | Amazon.com.b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333750"/>
                    </a:xfrm>
                    <a:prstGeom prst="rect">
                      <a:avLst/>
                    </a:prstGeom>
                    <a:noFill/>
                    <a:ln>
                      <a:noFill/>
                    </a:ln>
                  </pic:spPr>
                </pic:pic>
              </a:graphicData>
            </a:graphic>
          </wp:inline>
        </w:drawing>
      </w:r>
      <w:bookmarkStart w:id="0" w:name="_Hlk115636548"/>
      <w:r w:rsidR="00E16CEE" w:rsidRPr="00E16CEE">
        <w:rPr>
          <w:b/>
          <w:bCs/>
          <w:i/>
          <w:iCs/>
          <w:color w:val="353535"/>
          <w:spacing w:val="7"/>
          <w:shd w:val="clear" w:color="auto" w:fill="FFFFFF"/>
        </w:rPr>
        <w:t>Teachers Reflecting on Boredom in the Language Classroom</w:t>
      </w:r>
      <w:r w:rsidR="00E16CEE">
        <w:rPr>
          <w:b/>
          <w:bCs/>
          <w:i/>
          <w:iCs/>
          <w:color w:val="353535"/>
          <w:spacing w:val="7"/>
          <w:shd w:val="clear" w:color="auto" w:fill="FFFFFF"/>
        </w:rPr>
        <w:t xml:space="preserve">. </w:t>
      </w:r>
      <w:r w:rsidR="001B41AB" w:rsidRPr="00E16CEE">
        <w:rPr>
          <w:i/>
          <w:iCs/>
          <w:color w:val="353535"/>
          <w:spacing w:val="7"/>
          <w:shd w:val="clear" w:color="auto" w:fill="FFFFFF"/>
          <w:lang w:val="pl-PL"/>
        </w:rPr>
        <w:t>M.</w:t>
      </w:r>
      <w:r w:rsidR="00E16CEE">
        <w:rPr>
          <w:i/>
          <w:iCs/>
          <w:color w:val="353535"/>
          <w:spacing w:val="7"/>
          <w:shd w:val="clear" w:color="auto" w:fill="FFFFFF"/>
          <w:lang w:val="pl-PL"/>
        </w:rPr>
        <w:t xml:space="preserve"> </w:t>
      </w:r>
      <w:r w:rsidR="00E16CEE" w:rsidRPr="00E16CEE">
        <w:rPr>
          <w:i/>
          <w:iCs/>
          <w:color w:val="353535"/>
          <w:spacing w:val="7"/>
          <w:shd w:val="clear" w:color="auto" w:fill="FFFFFF"/>
          <w:lang w:val="pl-PL"/>
        </w:rPr>
        <w:t>Pawlak, M. Kruk and J.</w:t>
      </w:r>
      <w:r w:rsidR="00E16CEE">
        <w:rPr>
          <w:i/>
          <w:iCs/>
          <w:color w:val="353535"/>
          <w:spacing w:val="7"/>
          <w:shd w:val="clear" w:color="auto" w:fill="FFFFFF"/>
          <w:lang w:val="pl-PL"/>
        </w:rPr>
        <w:t xml:space="preserve"> </w:t>
      </w:r>
      <w:r w:rsidR="00E16CEE" w:rsidRPr="00E16CEE">
        <w:rPr>
          <w:i/>
          <w:iCs/>
          <w:color w:val="353535"/>
          <w:spacing w:val="7"/>
          <w:shd w:val="clear" w:color="auto" w:fill="FFFFFF"/>
          <w:lang w:val="pl-PL"/>
        </w:rPr>
        <w:t>Zawodniak</w:t>
      </w:r>
      <w:r w:rsidR="00E16CEE">
        <w:rPr>
          <w:i/>
          <w:iCs/>
          <w:color w:val="353535"/>
          <w:spacing w:val="7"/>
          <w:shd w:val="clear" w:color="auto" w:fill="FFFFFF"/>
          <w:lang w:val="pl-PL"/>
        </w:rPr>
        <w:t>. (</w:t>
      </w:r>
      <w:r w:rsidR="00CE1DC0" w:rsidRPr="00E16CEE">
        <w:rPr>
          <w:rStyle w:val="Emphasis"/>
          <w:color w:val="353535"/>
          <w:spacing w:val="7"/>
          <w:shd w:val="clear" w:color="auto" w:fill="FFFFFF"/>
          <w:lang w:val="pl-PL"/>
        </w:rPr>
        <w:t>202</w:t>
      </w:r>
      <w:r w:rsidR="00E16CEE" w:rsidRPr="00E16CEE">
        <w:rPr>
          <w:rStyle w:val="Emphasis"/>
          <w:color w:val="353535"/>
          <w:spacing w:val="7"/>
          <w:shd w:val="clear" w:color="auto" w:fill="FFFFFF"/>
          <w:lang w:val="pl-PL"/>
        </w:rPr>
        <w:t>4</w:t>
      </w:r>
      <w:r w:rsidR="00CE1DC0" w:rsidRPr="00E16CEE">
        <w:rPr>
          <w:rStyle w:val="Emphasis"/>
          <w:color w:val="353535"/>
          <w:spacing w:val="7"/>
          <w:shd w:val="clear" w:color="auto" w:fill="FFFFFF"/>
          <w:lang w:val="pl-PL"/>
        </w:rPr>
        <w:t>) </w:t>
      </w:r>
      <w:r w:rsidR="00E16CEE" w:rsidRPr="00E16CEE">
        <w:rPr>
          <w:rStyle w:val="Emphasis"/>
          <w:color w:val="353535"/>
          <w:spacing w:val="7"/>
          <w:shd w:val="clear" w:color="auto" w:fill="FFFFFF"/>
          <w:lang w:val="pl-PL"/>
        </w:rPr>
        <w:t xml:space="preserve">Equinox. </w:t>
      </w:r>
      <w:r w:rsidR="00CE1DC0" w:rsidRPr="00C67E26">
        <w:rPr>
          <w:i/>
          <w:iCs/>
          <w:color w:val="353535"/>
          <w:spacing w:val="7"/>
          <w:shd w:val="clear" w:color="auto" w:fill="FFFFFF"/>
          <w:lang w:val="pl-PL"/>
        </w:rPr>
        <w:t>ISBN-978</w:t>
      </w:r>
      <w:r w:rsidR="0027703F" w:rsidRPr="00C67E26">
        <w:rPr>
          <w:i/>
          <w:iCs/>
          <w:color w:val="353535"/>
          <w:spacing w:val="7"/>
          <w:shd w:val="clear" w:color="auto" w:fill="FFFFFF"/>
          <w:lang w:val="pl-PL"/>
        </w:rPr>
        <w:t>1</w:t>
      </w:r>
      <w:r w:rsidR="00E16CEE" w:rsidRPr="00C67E26">
        <w:rPr>
          <w:i/>
          <w:iCs/>
          <w:color w:val="353535"/>
          <w:spacing w:val="7"/>
          <w:shd w:val="clear" w:color="auto" w:fill="FFFFFF"/>
          <w:lang w:val="pl-PL"/>
        </w:rPr>
        <w:t>800504226</w:t>
      </w:r>
      <w:r w:rsidR="00CE1DC0" w:rsidRPr="00C67E26">
        <w:rPr>
          <w:i/>
          <w:iCs/>
          <w:color w:val="353535"/>
          <w:spacing w:val="7"/>
          <w:shd w:val="clear" w:color="auto" w:fill="FFFFFF"/>
          <w:lang w:val="pl-PL"/>
        </w:rPr>
        <w:t xml:space="preserve">, </w:t>
      </w:r>
      <w:r w:rsidR="00B375B2" w:rsidRPr="00C67E26">
        <w:rPr>
          <w:i/>
          <w:iCs/>
          <w:color w:val="353535"/>
          <w:spacing w:val="7"/>
          <w:shd w:val="clear" w:color="auto" w:fill="FFFFFF"/>
          <w:lang w:val="pl-PL"/>
        </w:rPr>
        <w:t>pp.</w:t>
      </w:r>
      <w:r w:rsidR="00CE1DC0" w:rsidRPr="00C67E26">
        <w:rPr>
          <w:i/>
          <w:iCs/>
          <w:color w:val="353535"/>
          <w:spacing w:val="7"/>
          <w:shd w:val="clear" w:color="auto" w:fill="FFFFFF"/>
          <w:lang w:val="pl-PL"/>
        </w:rPr>
        <w:t xml:space="preserve"> </w:t>
      </w:r>
      <w:r w:rsidR="00E16CEE" w:rsidRPr="00C67E26">
        <w:rPr>
          <w:i/>
          <w:iCs/>
          <w:color w:val="353535"/>
          <w:spacing w:val="7"/>
          <w:shd w:val="clear" w:color="auto" w:fill="FFFFFF"/>
          <w:lang w:val="pl-PL"/>
        </w:rPr>
        <w:t>209.</w:t>
      </w:r>
      <w:r w:rsidR="00E16CEE" w:rsidRPr="00C67E26">
        <w:rPr>
          <w:color w:val="353535"/>
          <w:spacing w:val="7"/>
          <w:shd w:val="clear" w:color="auto" w:fill="FFFFFF"/>
          <w:lang w:val="pl-PL"/>
        </w:rPr>
        <w:t xml:space="preserve"> </w:t>
      </w:r>
      <w:r w:rsidR="00E16CEE">
        <w:rPr>
          <w:color w:val="353535"/>
          <w:spacing w:val="7"/>
          <w:shd w:val="clear" w:color="auto" w:fill="FFFFFF"/>
        </w:rPr>
        <w:t xml:space="preserve">I have always been interested in boredom and I have always believed that it is very important for everyone’s brain. Of course, it does not exclude children. Statements that I have come across made me cheer and reinforced my beliefs, like these </w:t>
      </w:r>
      <w:r w:rsidR="00241D6A">
        <w:rPr>
          <w:color w:val="353535"/>
          <w:spacing w:val="7"/>
          <w:shd w:val="clear" w:color="auto" w:fill="FFFFFF"/>
        </w:rPr>
        <w:t xml:space="preserve">three voices </w:t>
      </w:r>
      <w:r w:rsidR="00E16CEE">
        <w:rPr>
          <w:color w:val="353535"/>
          <w:spacing w:val="7"/>
          <w:shd w:val="clear" w:color="auto" w:fill="FFFFFF"/>
        </w:rPr>
        <w:t>for example:</w:t>
      </w:r>
    </w:p>
    <w:p w14:paraId="5E1317C3" w14:textId="620E4610" w:rsidR="00241D6A" w:rsidRPr="00241D6A" w:rsidRDefault="00241D6A" w:rsidP="00241D6A">
      <w:pPr>
        <w:pStyle w:val="ListParagraph"/>
        <w:numPr>
          <w:ilvl w:val="0"/>
          <w:numId w:val="1"/>
        </w:numPr>
        <w:spacing w:before="240"/>
        <w:jc w:val="both"/>
        <w:rPr>
          <w:i/>
          <w:iCs/>
          <w:color w:val="353535"/>
          <w:spacing w:val="7"/>
          <w:shd w:val="clear" w:color="auto" w:fill="FFFFFF"/>
        </w:rPr>
      </w:pPr>
      <w:r w:rsidRPr="00241D6A">
        <w:rPr>
          <w:i/>
          <w:iCs/>
          <w:color w:val="353535"/>
          <w:spacing w:val="7"/>
          <w:shd w:val="clear" w:color="auto" w:fill="FFFFFF"/>
          <w:lang w:val="en"/>
        </w:rPr>
        <w:t>Boredom has many positive aspects: helps build personality and a sense of agency by spending time the way we want, gives the opportunity to take a break from excess stimuli and time to relax, develops imagination and creative thinking, teaches perceptiveness and planning.</w:t>
      </w:r>
    </w:p>
    <w:p w14:paraId="0BEB1033" w14:textId="2C42A4B1" w:rsidR="00241D6A" w:rsidRPr="00241D6A" w:rsidRDefault="00241D6A" w:rsidP="00241D6A">
      <w:pPr>
        <w:pStyle w:val="ListParagraph"/>
        <w:numPr>
          <w:ilvl w:val="0"/>
          <w:numId w:val="1"/>
        </w:numPr>
        <w:spacing w:before="240"/>
        <w:jc w:val="both"/>
        <w:rPr>
          <w:i/>
          <w:iCs/>
          <w:color w:val="353535"/>
          <w:spacing w:val="7"/>
          <w:shd w:val="clear" w:color="auto" w:fill="FFFFFF"/>
        </w:rPr>
      </w:pPr>
      <w:r w:rsidRPr="00241D6A">
        <w:rPr>
          <w:i/>
          <w:iCs/>
          <w:color w:val="353535"/>
          <w:spacing w:val="7"/>
          <w:shd w:val="clear" w:color="auto" w:fill="FFFFFF"/>
          <w:lang w:val="en"/>
        </w:rPr>
        <w:t>Boredom also helps children develop planning strategies, problem-solving skills, flexibility and organizational skills - key skills that may be lacking in children whose lives are typically highly organized.</w:t>
      </w:r>
    </w:p>
    <w:p w14:paraId="7334E9AC" w14:textId="77777777" w:rsidR="00241D6A" w:rsidRPr="00241D6A" w:rsidRDefault="00241D6A" w:rsidP="00241D6A">
      <w:pPr>
        <w:pStyle w:val="ListParagraph"/>
        <w:numPr>
          <w:ilvl w:val="0"/>
          <w:numId w:val="1"/>
        </w:numPr>
        <w:spacing w:before="240"/>
        <w:jc w:val="both"/>
        <w:rPr>
          <w:i/>
          <w:iCs/>
          <w:color w:val="353535"/>
          <w:spacing w:val="7"/>
          <w:shd w:val="clear" w:color="auto" w:fill="FFFFFF"/>
        </w:rPr>
      </w:pPr>
      <w:r w:rsidRPr="00241D6A">
        <w:rPr>
          <w:i/>
          <w:iCs/>
          <w:color w:val="353535"/>
          <w:spacing w:val="7"/>
          <w:shd w:val="clear" w:color="auto" w:fill="FFFFFF"/>
          <w:lang w:val="en"/>
        </w:rPr>
        <w:t>Your brain needs rest for the same reasons, even when you're awake. While sleep is extremely important in boosting brain power, doses of boredom are also important for brain health. This may seem like a waste of time, but it plays a big role in self-reflection, memory, and creativity.</w:t>
      </w:r>
    </w:p>
    <w:p w14:paraId="7DBC9E42" w14:textId="44CD6809" w:rsidR="00CE1DC0" w:rsidRDefault="00241D6A" w:rsidP="00121EFB">
      <w:pPr>
        <w:spacing w:before="240"/>
        <w:jc w:val="both"/>
        <w:rPr>
          <w:color w:val="353535"/>
          <w:spacing w:val="7"/>
          <w:shd w:val="clear" w:color="auto" w:fill="FFFFFF"/>
        </w:rPr>
      </w:pPr>
      <w:r>
        <w:rPr>
          <w:rStyle w:val="Emphasis"/>
          <w:i w:val="0"/>
          <w:iCs w:val="0"/>
          <w:color w:val="353535"/>
          <w:spacing w:val="7"/>
          <w:shd w:val="clear" w:color="auto" w:fill="FFFFFF"/>
        </w:rPr>
        <w:t xml:space="preserve">However, I was not convinced when the authors say in the first sentence of the blurb: </w:t>
      </w:r>
      <w:r w:rsidRPr="00241D6A">
        <w:rPr>
          <w:i/>
          <w:iCs/>
          <w:color w:val="353535"/>
          <w:spacing w:val="7"/>
          <w:shd w:val="clear" w:color="auto" w:fill="FFFFFF"/>
        </w:rPr>
        <w:t>This book investigates teacher and student boredom from the perspective of the teacher and illustrates how thinking about different aspects of this negative emotion might enhance reflective practices. It consists of seven chapters.</w:t>
      </w:r>
      <w:r>
        <w:rPr>
          <w:i/>
          <w:iCs/>
          <w:color w:val="353535"/>
          <w:spacing w:val="7"/>
          <w:shd w:val="clear" w:color="auto" w:fill="FFFFFF"/>
        </w:rPr>
        <w:t xml:space="preserve"> </w:t>
      </w:r>
      <w:r>
        <w:rPr>
          <w:color w:val="353535"/>
          <w:spacing w:val="7"/>
          <w:shd w:val="clear" w:color="auto" w:fill="FFFFFF"/>
        </w:rPr>
        <w:t xml:space="preserve">They call it a negative emotion which I would not necessarily agree with. I believe it is a phenomenon teachers and parents need to </w:t>
      </w:r>
      <w:r w:rsidR="001B41AB">
        <w:rPr>
          <w:color w:val="353535"/>
          <w:spacing w:val="7"/>
          <w:shd w:val="clear" w:color="auto" w:fill="FFFFFF"/>
        </w:rPr>
        <w:t>address,</w:t>
      </w:r>
      <w:r>
        <w:rPr>
          <w:color w:val="353535"/>
          <w:spacing w:val="7"/>
          <w:shd w:val="clear" w:color="auto" w:fill="FFFFFF"/>
        </w:rPr>
        <w:t xml:space="preserve"> and the learners need to recognise and find tools to decide when </w:t>
      </w:r>
      <w:r>
        <w:rPr>
          <w:color w:val="353535"/>
          <w:spacing w:val="7"/>
          <w:shd w:val="clear" w:color="auto" w:fill="FFFFFF"/>
        </w:rPr>
        <w:lastRenderedPageBreak/>
        <w:t>boredom is wasteful and when it is constructive.</w:t>
      </w:r>
      <w:r w:rsidR="00C66971">
        <w:rPr>
          <w:color w:val="353535"/>
          <w:spacing w:val="7"/>
          <w:shd w:val="clear" w:color="auto" w:fill="FFFFFF"/>
        </w:rPr>
        <w:t xml:space="preserve"> However, I find it interesting that the authors look at both, teacher and learner boredom. </w:t>
      </w:r>
    </w:p>
    <w:p w14:paraId="0E82EBCF" w14:textId="2D359943" w:rsidR="00241D6A" w:rsidRPr="00C66971" w:rsidRDefault="00241D6A" w:rsidP="00121EFB">
      <w:pPr>
        <w:spacing w:before="240"/>
        <w:jc w:val="both"/>
        <w:rPr>
          <w:rStyle w:val="Emphasis"/>
          <w:i w:val="0"/>
          <w:iCs w:val="0"/>
          <w:color w:val="353535"/>
          <w:spacing w:val="7"/>
          <w:shd w:val="clear" w:color="auto" w:fill="FFFFFF"/>
        </w:rPr>
      </w:pPr>
      <w:r>
        <w:rPr>
          <w:color w:val="353535"/>
          <w:spacing w:val="7"/>
          <w:shd w:val="clear" w:color="auto" w:fill="FFFFFF"/>
        </w:rPr>
        <w:t xml:space="preserve">The book </w:t>
      </w:r>
      <w:r w:rsidR="00C66971">
        <w:rPr>
          <w:color w:val="353535"/>
          <w:spacing w:val="7"/>
          <w:shd w:val="clear" w:color="auto" w:fill="FFFFFF"/>
        </w:rPr>
        <w:t xml:space="preserve">contains review of theories  referring to boredom, then </w:t>
      </w:r>
      <w:r>
        <w:rPr>
          <w:color w:val="353535"/>
          <w:spacing w:val="7"/>
          <w:shd w:val="clear" w:color="auto" w:fill="FFFFFF"/>
        </w:rPr>
        <w:t xml:space="preserve"> a</w:t>
      </w:r>
      <w:r w:rsidR="00C66971">
        <w:rPr>
          <w:color w:val="353535"/>
          <w:spacing w:val="7"/>
          <w:shd w:val="clear" w:color="auto" w:fill="FFFFFF"/>
        </w:rPr>
        <w:t>n empirical section - a</w:t>
      </w:r>
      <w:r>
        <w:rPr>
          <w:color w:val="353535"/>
          <w:spacing w:val="7"/>
          <w:shd w:val="clear" w:color="auto" w:fill="FFFFFF"/>
        </w:rPr>
        <w:t xml:space="preserve"> collection of research </w:t>
      </w:r>
      <w:r w:rsidR="00C66971">
        <w:rPr>
          <w:color w:val="353535"/>
          <w:spacing w:val="7"/>
          <w:shd w:val="clear" w:color="auto" w:fill="FFFFFF"/>
        </w:rPr>
        <w:t xml:space="preserve">results, and finally it proposes a reflective model to address the issue of boredom in the classroom…. But only to </w:t>
      </w:r>
      <w:r w:rsidR="00C66971">
        <w:rPr>
          <w:i/>
          <w:iCs/>
          <w:color w:val="353535"/>
          <w:spacing w:val="7"/>
          <w:shd w:val="clear" w:color="auto" w:fill="FFFFFF"/>
        </w:rPr>
        <w:t xml:space="preserve">minimize teacher boredom. </w:t>
      </w:r>
      <w:r w:rsidR="00C66971">
        <w:rPr>
          <w:color w:val="353535"/>
          <w:spacing w:val="7"/>
          <w:shd w:val="clear" w:color="auto" w:fill="FFFFFF"/>
        </w:rPr>
        <w:t xml:space="preserve">What about the learner? I suppose a language teacher on an advanced </w:t>
      </w:r>
      <w:r w:rsidR="001B41AB">
        <w:rPr>
          <w:color w:val="353535"/>
          <w:spacing w:val="7"/>
          <w:shd w:val="clear" w:color="auto" w:fill="FFFFFF"/>
        </w:rPr>
        <w:t>in-service</w:t>
      </w:r>
      <w:r w:rsidR="00C66971">
        <w:rPr>
          <w:color w:val="353535"/>
          <w:spacing w:val="7"/>
          <w:shd w:val="clear" w:color="auto" w:fill="FFFFFF"/>
        </w:rPr>
        <w:t xml:space="preserve"> TT course would benefit from the book, but I believe it needs to be read very </w:t>
      </w:r>
      <w:r w:rsidR="00B375B2">
        <w:rPr>
          <w:color w:val="353535"/>
          <w:spacing w:val="7"/>
          <w:shd w:val="clear" w:color="auto" w:fill="FFFFFF"/>
        </w:rPr>
        <w:t>carefully and</w:t>
      </w:r>
      <w:r w:rsidR="00C66971">
        <w:rPr>
          <w:color w:val="353535"/>
          <w:spacing w:val="7"/>
          <w:shd w:val="clear" w:color="auto" w:fill="FFFFFF"/>
        </w:rPr>
        <w:t xml:space="preserve"> needs thorough reflection.</w:t>
      </w:r>
    </w:p>
    <w:p w14:paraId="54F25073" w14:textId="4CEEC27E" w:rsidR="006C7EFE" w:rsidRDefault="008C6BB0" w:rsidP="008C6BB0">
      <w:pPr>
        <w:spacing w:before="240"/>
        <w:jc w:val="center"/>
      </w:pPr>
      <w:r>
        <w:rPr>
          <w:noProof/>
        </w:rPr>
        <w:drawing>
          <wp:inline distT="0" distB="0" distL="0" distR="0" wp14:anchorId="2ADD30C7" wp14:editId="2FD657B0">
            <wp:extent cx="2344022" cy="3312000"/>
            <wp:effectExtent l="0" t="0" r="0" b="3175"/>
            <wp:docPr id="1536164274" name="Picture 3" descr="Cover The 21st Century CLIL Resource Pack 978-3-12-501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ver The 21st Century CLIL Resource Pack 978-3-12-50150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4022" cy="3312000"/>
                    </a:xfrm>
                    <a:prstGeom prst="rect">
                      <a:avLst/>
                    </a:prstGeom>
                    <a:noFill/>
                    <a:ln>
                      <a:noFill/>
                    </a:ln>
                  </pic:spPr>
                </pic:pic>
              </a:graphicData>
            </a:graphic>
          </wp:inline>
        </w:drawing>
      </w:r>
    </w:p>
    <w:p w14:paraId="2894A93F" w14:textId="77777777" w:rsidR="001B41AB" w:rsidRDefault="001B41AB" w:rsidP="00121EFB">
      <w:pPr>
        <w:spacing w:before="240"/>
        <w:jc w:val="both"/>
      </w:pPr>
    </w:p>
    <w:p w14:paraId="31089E7C" w14:textId="2A47E06F" w:rsidR="004B0559" w:rsidRDefault="008C6BB0" w:rsidP="006E0198">
      <w:pPr>
        <w:tabs>
          <w:tab w:val="num" w:pos="720"/>
        </w:tabs>
        <w:spacing w:before="240"/>
      </w:pPr>
      <w:r w:rsidRPr="008C6BB0">
        <w:rPr>
          <w:b/>
          <w:bCs/>
          <w:i/>
          <w:iCs/>
        </w:rPr>
        <w:t>The 21st Century CLIL Resource Pack</w:t>
      </w:r>
      <w:r w:rsidR="004C0FC3">
        <w:rPr>
          <w:b/>
          <w:bCs/>
          <w:i/>
          <w:iCs/>
        </w:rPr>
        <w:t>.</w:t>
      </w:r>
      <w:r w:rsidRPr="008C6BB0">
        <w:rPr>
          <w:b/>
          <w:bCs/>
          <w:i/>
          <w:iCs/>
        </w:rPr>
        <w:t xml:space="preserve"> Speaking and Listening. Engaging topic-based CLIL materials for the primary and lower secondary syllabus</w:t>
      </w:r>
      <w:r>
        <w:rPr>
          <w:b/>
          <w:bCs/>
          <w:i/>
          <w:iCs/>
        </w:rPr>
        <w:t xml:space="preserve">. </w:t>
      </w:r>
      <w:r w:rsidRPr="00DF7EB8">
        <w:rPr>
          <w:i/>
          <w:iCs/>
          <w:color w:val="353535"/>
          <w:spacing w:val="7"/>
          <w:shd w:val="clear" w:color="auto" w:fill="FFFFFF"/>
        </w:rPr>
        <w:t>M. Grieveson and W. Superfine. (</w:t>
      </w:r>
      <w:r w:rsidRPr="00DF7EB8">
        <w:rPr>
          <w:rStyle w:val="Emphasis"/>
          <w:color w:val="353535"/>
          <w:spacing w:val="7"/>
          <w:shd w:val="clear" w:color="auto" w:fill="FFFFFF"/>
        </w:rPr>
        <w:t>202) DELTA Publishing</w:t>
      </w:r>
      <w:r w:rsidRPr="00DF7EB8">
        <w:rPr>
          <w:rStyle w:val="Emphasis"/>
          <w:i w:val="0"/>
          <w:iCs w:val="0"/>
          <w:color w:val="353535"/>
          <w:spacing w:val="7"/>
          <w:shd w:val="clear" w:color="auto" w:fill="FFFFFF"/>
        </w:rPr>
        <w:t xml:space="preserve">. </w:t>
      </w:r>
      <w:r w:rsidRPr="008C6BB0">
        <w:rPr>
          <w:i/>
          <w:iCs/>
        </w:rPr>
        <w:t>ISBN 9783125015074, pp</w:t>
      </w:r>
      <w:r w:rsidR="00B375B2">
        <w:rPr>
          <w:i/>
          <w:iCs/>
        </w:rPr>
        <w:t>.</w:t>
      </w:r>
      <w:r w:rsidRPr="008C6BB0">
        <w:rPr>
          <w:i/>
          <w:iCs/>
        </w:rPr>
        <w:t> 151.</w:t>
      </w:r>
      <w:r w:rsidR="00DF7EB8">
        <w:t xml:space="preserve"> The book aims to introduce e</w:t>
      </w:r>
      <w:r w:rsidRPr="008C6BB0">
        <w:t xml:space="preserve">ngaging topic-based </w:t>
      </w:r>
      <w:r w:rsidR="00DF7EB8">
        <w:t xml:space="preserve">CLIL </w:t>
      </w:r>
      <w:r w:rsidRPr="008C6BB0">
        <w:t xml:space="preserve">materials </w:t>
      </w:r>
      <w:r w:rsidR="00DF7EB8">
        <w:t>to</w:t>
      </w:r>
      <w:r w:rsidRPr="008C6BB0">
        <w:t xml:space="preserve"> the primary and lower secondary syllabus</w:t>
      </w:r>
      <w:r w:rsidR="00DF7EB8">
        <w:t xml:space="preserve">. The materials consist of photocopiable worksheets, use language suitable for the learners’ age and level, and are supported by an extensive bank of </w:t>
      </w:r>
      <w:r w:rsidRPr="008C6BB0">
        <w:t>100+ audios and many songs</w:t>
      </w:r>
      <w:r w:rsidR="00DF7EB8">
        <w:t xml:space="preserve">, a </w:t>
      </w:r>
      <w:r w:rsidRPr="008C6BB0">
        <w:t>photo bank with 400+ pictures</w:t>
      </w:r>
      <w:r w:rsidR="00DF7EB8">
        <w:t xml:space="preserve">, </w:t>
      </w:r>
      <w:r w:rsidRPr="008C6BB0">
        <w:t>activity sheets for every lesson</w:t>
      </w:r>
      <w:r w:rsidR="00DF7EB8">
        <w:t xml:space="preserve">, </w:t>
      </w:r>
      <w:r w:rsidR="004C0FC3">
        <w:t xml:space="preserve">songs, chants, raps, poems, dialogues and news articles, </w:t>
      </w:r>
      <w:r w:rsidR="00DF7EB8">
        <w:t>and many more.</w:t>
      </w:r>
      <w:r w:rsidR="00FF79B3">
        <w:t xml:space="preserve"> The resources are divided into 10 Units: Geography, History, Science, Mathematics, Literature, Music, Art, Drama, </w:t>
      </w:r>
      <w:r w:rsidR="004C0FC3">
        <w:t>Citizenship</w:t>
      </w:r>
      <w:r w:rsidR="00FF79B3">
        <w:t xml:space="preserve"> and PE. Each unit contains 6 </w:t>
      </w:r>
      <w:r w:rsidR="00B375B2">
        <w:t>activities,</w:t>
      </w:r>
      <w:r w:rsidR="00FF79B3">
        <w:t xml:space="preserve"> but all the content is presented in two ways – in a Table of Contents, and a much more detailed Contents Map with specifies aims and cross-curricular links. The focus of the book is speaking and listening</w:t>
      </w:r>
      <w:r w:rsidR="004C0FC3">
        <w:t xml:space="preserve"> as the </w:t>
      </w:r>
      <w:proofErr w:type="gramStart"/>
      <w:r w:rsidR="004C0FC3">
        <w:t>main focus</w:t>
      </w:r>
      <w:proofErr w:type="gramEnd"/>
      <w:r w:rsidR="004C0FC3">
        <w:t xml:space="preserve"> of the book</w:t>
      </w:r>
      <w:r w:rsidR="00473E7E">
        <w:t xml:space="preserve">, and I cannot find information if there is a </w:t>
      </w:r>
      <w:r w:rsidR="00473E7E" w:rsidRPr="00473E7E">
        <w:rPr>
          <w:i/>
          <w:iCs/>
        </w:rPr>
        <w:t xml:space="preserve">Reading and Writing </w:t>
      </w:r>
      <w:r w:rsidR="00473E7E">
        <w:t>book to complement this publication</w:t>
      </w:r>
      <w:r w:rsidR="00FC149C">
        <w:t xml:space="preserve">, or perhaps </w:t>
      </w:r>
      <w:r w:rsidR="00FC149C" w:rsidRPr="00C67E26">
        <w:rPr>
          <w:i/>
          <w:iCs/>
        </w:rPr>
        <w:t>Listening and Speaking</w:t>
      </w:r>
      <w:r w:rsidR="00FC149C">
        <w:t xml:space="preserve"> is a better option this age and level than </w:t>
      </w:r>
      <w:r w:rsidR="00FC149C" w:rsidRPr="00C67E26">
        <w:rPr>
          <w:i/>
          <w:iCs/>
        </w:rPr>
        <w:t>Read</w:t>
      </w:r>
      <w:r w:rsidR="00C67E26" w:rsidRPr="00C67E26">
        <w:rPr>
          <w:i/>
          <w:iCs/>
        </w:rPr>
        <w:t>ing</w:t>
      </w:r>
      <w:r w:rsidR="00FC149C" w:rsidRPr="00C67E26">
        <w:rPr>
          <w:i/>
          <w:iCs/>
        </w:rPr>
        <w:t xml:space="preserve"> and Writ</w:t>
      </w:r>
      <w:r w:rsidR="00C67E26" w:rsidRPr="00C67E26">
        <w:rPr>
          <w:i/>
          <w:iCs/>
        </w:rPr>
        <w:t>ing</w:t>
      </w:r>
      <w:r w:rsidR="00FC149C">
        <w:t>.</w:t>
      </w:r>
      <w:r w:rsidR="00386EA8">
        <w:t xml:space="preserve"> The activities are varied and engaging. On the website </w:t>
      </w:r>
      <w:hyperlink r:id="rId10" w:history="1">
        <w:r w:rsidR="00386EA8" w:rsidRPr="001B29E0">
          <w:rPr>
            <w:rStyle w:val="Hyperlink"/>
          </w:rPr>
          <w:t>www.deltapublishing.co.uk</w:t>
        </w:r>
      </w:hyperlink>
      <w:r w:rsidR="00386EA8">
        <w:t xml:space="preserve"> (you need to register but it is free) you will find much more than in the book – for example for unit Our Classroom you have 6 pictures of classrooms, </w:t>
      </w:r>
      <w:r w:rsidR="006E0198">
        <w:t>a situation</w:t>
      </w:r>
      <w:r w:rsidR="00386EA8">
        <w:t xml:space="preserve"> map, the audio </w:t>
      </w:r>
      <w:r w:rsidR="006E0198">
        <w:t xml:space="preserve">that goes with ethe task, its </w:t>
      </w:r>
      <w:r w:rsidR="00386EA8">
        <w:t xml:space="preserve">and transcript, and some fun facts. The paper book is </w:t>
      </w:r>
      <w:proofErr w:type="gramStart"/>
      <w:r w:rsidR="00386EA8">
        <w:t xml:space="preserve">actually </w:t>
      </w:r>
      <w:r w:rsidR="006E0198">
        <w:t>a</w:t>
      </w:r>
      <w:proofErr w:type="gramEnd"/>
      <w:r w:rsidR="006E0198">
        <w:t xml:space="preserve"> </w:t>
      </w:r>
      <w:r w:rsidR="00B375B2">
        <w:t>collection</w:t>
      </w:r>
      <w:r w:rsidR="006E0198">
        <w:t xml:space="preserve"> of detailed teacher’s notes and the accompanying </w:t>
      </w:r>
      <w:r w:rsidR="006E0198">
        <w:lastRenderedPageBreak/>
        <w:t>photocopiable sheet</w:t>
      </w:r>
      <w:r w:rsidR="00B375B2">
        <w:t>s</w:t>
      </w:r>
      <w:r w:rsidR="006E0198">
        <w:t xml:space="preserve">. A </w:t>
      </w:r>
      <w:proofErr w:type="gramStart"/>
      <w:r w:rsidR="006E0198">
        <w:t>really great</w:t>
      </w:r>
      <w:proofErr w:type="gramEnd"/>
      <w:r w:rsidR="006E0198">
        <w:t xml:space="preserve"> resource for the primary class. Y</w:t>
      </w:r>
      <w:r w:rsidR="00DF7EB8">
        <w:t xml:space="preserve">ou can study some sample pages </w:t>
      </w:r>
      <w:hyperlink r:id="rId11" w:history="1">
        <w:r w:rsidR="00DF7EB8" w:rsidRPr="00DF7EB8">
          <w:rPr>
            <w:rStyle w:val="Hyperlink"/>
          </w:rPr>
          <w:t>here</w:t>
        </w:r>
      </w:hyperlink>
      <w:r w:rsidR="00DF7EB8">
        <w:t>.</w:t>
      </w:r>
    </w:p>
    <w:p w14:paraId="3CF3C79C" w14:textId="77777777" w:rsidR="006E0198" w:rsidRDefault="006E0198" w:rsidP="006E0198">
      <w:pPr>
        <w:tabs>
          <w:tab w:val="num" w:pos="720"/>
        </w:tabs>
        <w:spacing w:before="240"/>
      </w:pPr>
    </w:p>
    <w:p w14:paraId="24F5D2C0" w14:textId="31A86CCE" w:rsidR="006E0198" w:rsidRDefault="006E0198" w:rsidP="00C10CD3">
      <w:pPr>
        <w:tabs>
          <w:tab w:val="num" w:pos="720"/>
        </w:tabs>
        <w:spacing w:before="240"/>
        <w:jc w:val="center"/>
      </w:pPr>
      <w:r>
        <w:rPr>
          <w:noProof/>
        </w:rPr>
        <w:drawing>
          <wp:inline distT="0" distB="0" distL="0" distR="0" wp14:anchorId="1C43326B" wp14:editId="0F71EAB2">
            <wp:extent cx="2069588" cy="2700000"/>
            <wp:effectExtent l="0" t="0" r="6985" b="5715"/>
            <wp:docPr id="173964676" name="Picture 1" descr="100 Great Activities: The Best of the Cambridge Handbooks for Language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 Great Activities: The Best of the Cambridge Handbooks for Language Teach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9588" cy="2700000"/>
                    </a:xfrm>
                    <a:prstGeom prst="rect">
                      <a:avLst/>
                    </a:prstGeom>
                    <a:noFill/>
                    <a:ln>
                      <a:noFill/>
                    </a:ln>
                  </pic:spPr>
                </pic:pic>
              </a:graphicData>
            </a:graphic>
          </wp:inline>
        </w:drawing>
      </w:r>
    </w:p>
    <w:p w14:paraId="2031D7FF" w14:textId="77777777" w:rsidR="006E0198" w:rsidRDefault="006E0198" w:rsidP="006E0198">
      <w:pPr>
        <w:tabs>
          <w:tab w:val="num" w:pos="720"/>
        </w:tabs>
        <w:spacing w:before="240"/>
      </w:pPr>
    </w:p>
    <w:p w14:paraId="11BD3A44" w14:textId="3B4E26B5" w:rsidR="00CE0120" w:rsidRDefault="006E0198" w:rsidP="00AC1050">
      <w:pPr>
        <w:tabs>
          <w:tab w:val="num" w:pos="720"/>
        </w:tabs>
        <w:spacing w:before="240"/>
        <w:rPr>
          <w:bCs/>
        </w:rPr>
      </w:pPr>
      <w:r w:rsidRPr="006E0198">
        <w:rPr>
          <w:b/>
          <w:bCs/>
          <w:i/>
          <w:iCs/>
        </w:rPr>
        <w:t>100 Great Activities: The Best of the Cambridge Handbooks for Language Teachers</w:t>
      </w:r>
      <w:r>
        <w:rPr>
          <w:b/>
          <w:bCs/>
          <w:i/>
          <w:iCs/>
        </w:rPr>
        <w:t>.</w:t>
      </w:r>
      <w:r>
        <w:rPr>
          <w:i/>
          <w:iCs/>
        </w:rPr>
        <w:t xml:space="preserve"> Eds. P. Ur and S. Thor</w:t>
      </w:r>
      <w:r w:rsidR="00B375B2">
        <w:rPr>
          <w:i/>
          <w:iCs/>
        </w:rPr>
        <w:t>n</w:t>
      </w:r>
      <w:r>
        <w:rPr>
          <w:i/>
          <w:iCs/>
        </w:rPr>
        <w:t xml:space="preserve">bury. (2024). Cambridge, pp.169. </w:t>
      </w:r>
      <w:r>
        <w:t>The series  C</w:t>
      </w:r>
      <w:r w:rsidRPr="006E0198">
        <w:t xml:space="preserve">ambridge </w:t>
      </w:r>
      <w:r>
        <w:t>H</w:t>
      </w:r>
      <w:r w:rsidRPr="006E0198">
        <w:t xml:space="preserve">andbooks for </w:t>
      </w:r>
      <w:r>
        <w:t>L</w:t>
      </w:r>
      <w:r w:rsidRPr="006E0198">
        <w:t xml:space="preserve">anguage </w:t>
      </w:r>
      <w:r>
        <w:t xml:space="preserve">Teachers was launched in </w:t>
      </w:r>
      <w:r w:rsidR="00B375B2">
        <w:t>1979,</w:t>
      </w:r>
      <w:r>
        <w:t xml:space="preserve"> </w:t>
      </w:r>
      <w:r w:rsidR="00AC1050">
        <w:t>so we are talking about many years of EFL and many years of quality in EFL. (</w:t>
      </w:r>
      <w:r>
        <w:t xml:space="preserve">You can read about its history in an </w:t>
      </w:r>
      <w:hyperlink r:id="rId13" w:anchor=":~:text=The%20series%20launched%20in%201979,English%20Language%20Teaching%20since%20then%3F" w:history="1">
        <w:r w:rsidRPr="006E0198">
          <w:rPr>
            <w:rStyle w:val="Hyperlink"/>
          </w:rPr>
          <w:t>interview with Penny Ur</w:t>
        </w:r>
      </w:hyperlink>
      <w:r w:rsidR="00AC1050">
        <w:t xml:space="preserve"> and </w:t>
      </w:r>
      <w:hyperlink r:id="rId14" w:history="1">
        <w:r w:rsidR="00AC1050" w:rsidRPr="00AC1050">
          <w:rPr>
            <w:rStyle w:val="Hyperlink"/>
          </w:rPr>
          <w:t>interview with Scott Thornbury</w:t>
        </w:r>
      </w:hyperlink>
      <w:r w:rsidR="00AC1050">
        <w:t xml:space="preserve">.) </w:t>
      </w:r>
      <w:r w:rsidR="00AC1050" w:rsidRPr="00AC1050">
        <w:rPr>
          <w:bCs/>
        </w:rPr>
        <w:t>Hist</w:t>
      </w:r>
      <w:r w:rsidR="00AC1050">
        <w:rPr>
          <w:bCs/>
        </w:rPr>
        <w:t>or</w:t>
      </w:r>
      <w:r w:rsidR="00AC1050" w:rsidRPr="00AC1050">
        <w:rPr>
          <w:bCs/>
        </w:rPr>
        <w:t>ically</w:t>
      </w:r>
      <w:r w:rsidR="00AC1050">
        <w:rPr>
          <w:bCs/>
        </w:rPr>
        <w:t>,</w:t>
      </w:r>
      <w:r w:rsidR="00AC1050" w:rsidRPr="00AC1050">
        <w:rPr>
          <w:bCs/>
        </w:rPr>
        <w:t xml:space="preserve"> th</w:t>
      </w:r>
      <w:r w:rsidR="00AC1050">
        <w:rPr>
          <w:bCs/>
        </w:rPr>
        <w:t xml:space="preserve">e editors have been </w:t>
      </w:r>
      <w:r w:rsidR="00AC1050" w:rsidRPr="00AC1050">
        <w:rPr>
          <w:bCs/>
        </w:rPr>
        <w:t>Michael Swan, Roger Bowers, Penny Ur and Scott Thornbury</w:t>
      </w:r>
      <w:r w:rsidR="00AC1050">
        <w:rPr>
          <w:bCs/>
        </w:rPr>
        <w:t xml:space="preserve">. </w:t>
      </w:r>
      <w:r w:rsidR="00196191">
        <w:rPr>
          <w:bCs/>
        </w:rPr>
        <w:t xml:space="preserve">So, it seems very appropriate that the foreword comes from Michael Swan. However, it you expect words of academia you will be surprised. Michel strikes an anecdotal tone and paints a personal picture of the place, weather, food and people when the idea if the series was conceived. </w:t>
      </w:r>
      <w:r w:rsidR="00AC1050">
        <w:rPr>
          <w:bCs/>
        </w:rPr>
        <w:t xml:space="preserve">The first title was </w:t>
      </w:r>
      <w:r w:rsidR="00AC1050" w:rsidRPr="00AC1050">
        <w:rPr>
          <w:bCs/>
          <w:i/>
          <w:iCs/>
        </w:rPr>
        <w:t>Games for Language Learning</w:t>
      </w:r>
      <w:r w:rsidR="00AC1050" w:rsidRPr="00AC1050">
        <w:rPr>
          <w:bCs/>
        </w:rPr>
        <w:t xml:space="preserve"> by Andrew Wright</w:t>
      </w:r>
      <w:r w:rsidR="00AC1050">
        <w:rPr>
          <w:bCs/>
        </w:rPr>
        <w:t xml:space="preserve">, </w:t>
      </w:r>
      <w:r w:rsidR="00AC1050" w:rsidRPr="00AC1050">
        <w:rPr>
          <w:bCs/>
        </w:rPr>
        <w:t>David Betteridge</w:t>
      </w:r>
      <w:r w:rsidR="00AC1050">
        <w:rPr>
          <w:bCs/>
        </w:rPr>
        <w:t xml:space="preserve"> and </w:t>
      </w:r>
      <w:r w:rsidR="00AC1050" w:rsidRPr="00AC1050">
        <w:rPr>
          <w:bCs/>
        </w:rPr>
        <w:t xml:space="preserve"> Michael Buckby</w:t>
      </w:r>
      <w:r w:rsidR="009F34C1">
        <w:rPr>
          <w:bCs/>
        </w:rPr>
        <w:t xml:space="preserve">. Altogether there were 55 </w:t>
      </w:r>
      <w:r w:rsidR="00B375B2">
        <w:rPr>
          <w:bCs/>
        </w:rPr>
        <w:t>titles,</w:t>
      </w:r>
      <w:r w:rsidR="009F34C1">
        <w:rPr>
          <w:bCs/>
        </w:rPr>
        <w:t xml:space="preserve"> and you can see the covers </w:t>
      </w:r>
      <w:hyperlink r:id="rId15" w:history="1">
        <w:r w:rsidR="009F34C1" w:rsidRPr="009F34C1">
          <w:rPr>
            <w:rStyle w:val="Hyperlink"/>
            <w:bCs/>
          </w:rPr>
          <w:t>here</w:t>
        </w:r>
      </w:hyperlink>
      <w:r w:rsidR="009F34C1">
        <w:rPr>
          <w:bCs/>
        </w:rPr>
        <w:t xml:space="preserve">. I can imagine </w:t>
      </w:r>
      <w:r w:rsidR="00196191">
        <w:rPr>
          <w:bCs/>
        </w:rPr>
        <w:t>what</w:t>
      </w:r>
      <w:r w:rsidR="009F34C1">
        <w:rPr>
          <w:bCs/>
        </w:rPr>
        <w:t xml:space="preserve"> a hard task it was to choose the 100 great activities, because every teacher who used these resource books h</w:t>
      </w:r>
      <w:r w:rsidR="00196191">
        <w:rPr>
          <w:bCs/>
        </w:rPr>
        <w:t>as</w:t>
      </w:r>
      <w:r w:rsidR="009F34C1">
        <w:rPr>
          <w:bCs/>
        </w:rPr>
        <w:t xml:space="preserve"> their favourites.</w:t>
      </w:r>
      <w:r w:rsidR="00196191">
        <w:rPr>
          <w:bCs/>
        </w:rPr>
        <w:t xml:space="preserve"> The chapters fall into predictable categories like Speaking, Listening, Reading, Writing, Vocabulary and Grammar. But it comes as a surprise is that the chapters do not contain the same number of activities – Speaking has the most, </w:t>
      </w:r>
      <w:r w:rsidR="00216682">
        <w:rPr>
          <w:bCs/>
        </w:rPr>
        <w:t xml:space="preserve">Reading the fewest. This is a sign that </w:t>
      </w:r>
      <w:r w:rsidR="00CE0120">
        <w:rPr>
          <w:bCs/>
        </w:rPr>
        <w:t xml:space="preserve">the editors </w:t>
      </w:r>
      <w:proofErr w:type="gramStart"/>
      <w:r w:rsidR="00CE0120">
        <w:rPr>
          <w:bCs/>
        </w:rPr>
        <w:t>really cherry</w:t>
      </w:r>
      <w:proofErr w:type="gramEnd"/>
      <w:r w:rsidR="00CE0120">
        <w:rPr>
          <w:bCs/>
        </w:rPr>
        <w:t xml:space="preserve"> picked and did not try to mee the quota for each chapter or section. The authors</w:t>
      </w:r>
      <w:r w:rsidR="00C10CD3">
        <w:rPr>
          <w:bCs/>
        </w:rPr>
        <w:t xml:space="preserve"> used the following criteria:</w:t>
      </w:r>
    </w:p>
    <w:p w14:paraId="1E26D629" w14:textId="77777777" w:rsidR="00CE0120" w:rsidRPr="00C10CD3" w:rsidRDefault="00CE0120" w:rsidP="00C10CD3">
      <w:pPr>
        <w:pStyle w:val="ListParagraph"/>
        <w:numPr>
          <w:ilvl w:val="0"/>
          <w:numId w:val="3"/>
        </w:numPr>
        <w:tabs>
          <w:tab w:val="num" w:pos="720"/>
        </w:tabs>
        <w:spacing w:before="240"/>
        <w:rPr>
          <w:bCs/>
        </w:rPr>
      </w:pPr>
      <w:r w:rsidRPr="00C10CD3">
        <w:rPr>
          <w:bCs/>
        </w:rPr>
        <w:t>Plausibility/ face validity</w:t>
      </w:r>
    </w:p>
    <w:p w14:paraId="47C5BD9D" w14:textId="77777777" w:rsidR="00CE0120" w:rsidRPr="00C10CD3" w:rsidRDefault="00CE0120" w:rsidP="00C10CD3">
      <w:pPr>
        <w:pStyle w:val="ListParagraph"/>
        <w:numPr>
          <w:ilvl w:val="0"/>
          <w:numId w:val="3"/>
        </w:numPr>
        <w:tabs>
          <w:tab w:val="num" w:pos="720"/>
        </w:tabs>
        <w:spacing w:before="240"/>
        <w:rPr>
          <w:bCs/>
        </w:rPr>
      </w:pPr>
      <w:r w:rsidRPr="00C10CD3">
        <w:rPr>
          <w:bCs/>
        </w:rPr>
        <w:t>Likely learning value</w:t>
      </w:r>
    </w:p>
    <w:p w14:paraId="0CE30D02" w14:textId="4E1C1807" w:rsidR="00CE0120" w:rsidRPr="00C10CD3" w:rsidRDefault="00CE0120" w:rsidP="00C10CD3">
      <w:pPr>
        <w:pStyle w:val="ListParagraph"/>
        <w:numPr>
          <w:ilvl w:val="0"/>
          <w:numId w:val="3"/>
        </w:numPr>
        <w:tabs>
          <w:tab w:val="num" w:pos="720"/>
        </w:tabs>
        <w:spacing w:before="240"/>
        <w:rPr>
          <w:bCs/>
        </w:rPr>
      </w:pPr>
      <w:r w:rsidRPr="00C10CD3">
        <w:rPr>
          <w:bCs/>
        </w:rPr>
        <w:t>Interest</w:t>
      </w:r>
    </w:p>
    <w:p w14:paraId="573A018D" w14:textId="77777777" w:rsidR="00CE0120" w:rsidRPr="00C10CD3" w:rsidRDefault="00CE0120" w:rsidP="00C10CD3">
      <w:pPr>
        <w:pStyle w:val="ListParagraph"/>
        <w:numPr>
          <w:ilvl w:val="0"/>
          <w:numId w:val="3"/>
        </w:numPr>
        <w:tabs>
          <w:tab w:val="num" w:pos="720"/>
        </w:tabs>
        <w:spacing w:before="240"/>
        <w:rPr>
          <w:bCs/>
        </w:rPr>
      </w:pPr>
      <w:r w:rsidRPr="00C10CD3">
        <w:rPr>
          <w:bCs/>
        </w:rPr>
        <w:t>Versatility/ adaptability</w:t>
      </w:r>
    </w:p>
    <w:p w14:paraId="39013898" w14:textId="2EEEE03F" w:rsidR="00C10CD3" w:rsidRPr="00C10CD3" w:rsidRDefault="00C10CD3" w:rsidP="00C10CD3">
      <w:pPr>
        <w:pStyle w:val="ListParagraph"/>
        <w:numPr>
          <w:ilvl w:val="0"/>
          <w:numId w:val="3"/>
        </w:numPr>
        <w:tabs>
          <w:tab w:val="num" w:pos="720"/>
        </w:tabs>
        <w:spacing w:before="240"/>
        <w:rPr>
          <w:bCs/>
        </w:rPr>
      </w:pPr>
      <w:r w:rsidRPr="00C10CD3">
        <w:rPr>
          <w:bCs/>
        </w:rPr>
        <w:t>S</w:t>
      </w:r>
      <w:r w:rsidR="00CE0120" w:rsidRPr="00C10CD3">
        <w:rPr>
          <w:bCs/>
        </w:rPr>
        <w:t>implicity</w:t>
      </w:r>
    </w:p>
    <w:p w14:paraId="4FB57B92" w14:textId="77777777" w:rsidR="00C10CD3" w:rsidRPr="00C10CD3" w:rsidRDefault="00C10CD3" w:rsidP="00C10CD3">
      <w:pPr>
        <w:pStyle w:val="ListParagraph"/>
        <w:numPr>
          <w:ilvl w:val="0"/>
          <w:numId w:val="3"/>
        </w:numPr>
        <w:tabs>
          <w:tab w:val="num" w:pos="720"/>
        </w:tabs>
        <w:spacing w:before="240"/>
        <w:rPr>
          <w:bCs/>
        </w:rPr>
      </w:pPr>
      <w:r w:rsidRPr="00C10CD3">
        <w:rPr>
          <w:bCs/>
        </w:rPr>
        <w:t>Spin-off</w:t>
      </w:r>
    </w:p>
    <w:p w14:paraId="3281406E" w14:textId="1EE57C6C" w:rsidR="00C10CD3" w:rsidRPr="00C10CD3" w:rsidRDefault="00C10CD3" w:rsidP="00C10CD3">
      <w:pPr>
        <w:pStyle w:val="ListParagraph"/>
        <w:numPr>
          <w:ilvl w:val="0"/>
          <w:numId w:val="3"/>
        </w:numPr>
        <w:tabs>
          <w:tab w:val="num" w:pos="720"/>
        </w:tabs>
        <w:spacing w:before="240"/>
        <w:rPr>
          <w:bCs/>
        </w:rPr>
      </w:pPr>
      <w:r w:rsidRPr="00C10CD3">
        <w:rPr>
          <w:bCs/>
        </w:rPr>
        <w:t>Validation</w:t>
      </w:r>
    </w:p>
    <w:p w14:paraId="15DD89FB" w14:textId="6F033042" w:rsidR="00C10CD3" w:rsidRDefault="00196191" w:rsidP="00AC1050">
      <w:pPr>
        <w:tabs>
          <w:tab w:val="num" w:pos="720"/>
        </w:tabs>
        <w:spacing w:before="240"/>
        <w:rPr>
          <w:bCs/>
        </w:rPr>
      </w:pPr>
      <w:r>
        <w:rPr>
          <w:bCs/>
        </w:rPr>
        <w:lastRenderedPageBreak/>
        <w:t xml:space="preserve"> </w:t>
      </w:r>
      <w:r w:rsidR="00C10CD3">
        <w:rPr>
          <w:bCs/>
        </w:rPr>
        <w:t xml:space="preserve">I think the book is a good selection and the activities are 100 great activities; not it does not say ‘best’, so there could be another selection of 100 great activities, equally valid. </w:t>
      </w:r>
    </w:p>
    <w:p w14:paraId="27FA2AD4" w14:textId="6A8AD60C" w:rsidR="00C10CD3" w:rsidRDefault="00C10CD3" w:rsidP="00AC1050">
      <w:pPr>
        <w:tabs>
          <w:tab w:val="num" w:pos="720"/>
        </w:tabs>
        <w:spacing w:before="240"/>
        <w:rPr>
          <w:bCs/>
        </w:rPr>
      </w:pPr>
      <w:r>
        <w:rPr>
          <w:bCs/>
        </w:rPr>
        <w:t xml:space="preserve">Looking through the book makes me feel very nostalgic, as it spans my professional </w:t>
      </w:r>
      <w:r w:rsidR="00B375B2">
        <w:rPr>
          <w:bCs/>
        </w:rPr>
        <w:t>career,</w:t>
      </w:r>
      <w:r>
        <w:rPr>
          <w:bCs/>
        </w:rPr>
        <w:t xml:space="preserve"> and the list of names is like a roll call of friends and colleagues. </w:t>
      </w:r>
    </w:p>
    <w:p w14:paraId="72F07190" w14:textId="628D7578" w:rsidR="00C10CD3" w:rsidRDefault="00C10CD3" w:rsidP="00AC1050">
      <w:pPr>
        <w:tabs>
          <w:tab w:val="num" w:pos="720"/>
        </w:tabs>
        <w:spacing w:before="240"/>
        <w:rPr>
          <w:bCs/>
        </w:rPr>
      </w:pPr>
      <w:r>
        <w:rPr>
          <w:bCs/>
        </w:rPr>
        <w:t xml:space="preserve">The book was launched at IATEFL </w:t>
      </w:r>
      <w:r w:rsidR="00B375B2">
        <w:rPr>
          <w:bCs/>
        </w:rPr>
        <w:t>Brighton,</w:t>
      </w:r>
      <w:r>
        <w:rPr>
          <w:bCs/>
        </w:rPr>
        <w:t xml:space="preserve"> and it was a great event where we all rejoiced and enjoyed the magnificent views from i360.</w:t>
      </w:r>
    </w:p>
    <w:p w14:paraId="7A489F5D" w14:textId="38F3FE22" w:rsidR="00C10CD3" w:rsidRDefault="00C10CD3" w:rsidP="00AC1050">
      <w:pPr>
        <w:tabs>
          <w:tab w:val="num" w:pos="720"/>
        </w:tabs>
        <w:spacing w:before="240"/>
        <w:rPr>
          <w:bCs/>
        </w:rPr>
      </w:pPr>
      <w:r>
        <w:rPr>
          <w:noProof/>
        </w:rPr>
        <w:drawing>
          <wp:inline distT="0" distB="0" distL="0" distR="0" wp14:anchorId="4F761D7C" wp14:editId="2562F833">
            <wp:extent cx="5760720" cy="2590165"/>
            <wp:effectExtent l="0" t="0" r="0" b="635"/>
            <wp:docPr id="2098421786" name="Picture 2" descr="A city street with lights and a beach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ity street with lights and a beach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2590165"/>
                    </a:xfrm>
                    <a:prstGeom prst="rect">
                      <a:avLst/>
                    </a:prstGeom>
                    <a:noFill/>
                    <a:ln>
                      <a:noFill/>
                    </a:ln>
                  </pic:spPr>
                </pic:pic>
              </a:graphicData>
            </a:graphic>
          </wp:inline>
        </w:drawing>
      </w:r>
    </w:p>
    <w:p w14:paraId="6139F077" w14:textId="77777777" w:rsidR="00AC1050" w:rsidRDefault="00AC1050" w:rsidP="00AC1050">
      <w:pPr>
        <w:tabs>
          <w:tab w:val="num" w:pos="720"/>
        </w:tabs>
        <w:spacing w:before="240"/>
        <w:rPr>
          <w:bCs/>
        </w:rPr>
      </w:pPr>
    </w:p>
    <w:p w14:paraId="30F91A69" w14:textId="77777777" w:rsidR="00AC1050" w:rsidRPr="00AC1050" w:rsidRDefault="00AC1050" w:rsidP="00AC1050">
      <w:pPr>
        <w:tabs>
          <w:tab w:val="num" w:pos="720"/>
        </w:tabs>
        <w:spacing w:before="240"/>
        <w:rPr>
          <w:bCs/>
        </w:rPr>
      </w:pPr>
    </w:p>
    <w:p w14:paraId="5C2F305B" w14:textId="0B86A82B" w:rsidR="00121EFB" w:rsidRDefault="00121EFB" w:rsidP="00121EFB">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195EE88E" w14:textId="77777777" w:rsidR="00121EFB" w:rsidRDefault="00121EFB" w:rsidP="00121EFB">
      <w:pPr>
        <w:rPr>
          <w:b/>
          <w:lang w:val="en-US"/>
        </w:rPr>
      </w:pPr>
    </w:p>
    <w:bookmarkEnd w:id="0"/>
    <w:p w14:paraId="5335ABF2" w14:textId="77777777" w:rsidR="00BE3BE1" w:rsidRPr="00121EFB" w:rsidRDefault="00BE3BE1">
      <w:pPr>
        <w:rPr>
          <w:lang w:val="en-US"/>
        </w:rPr>
      </w:pPr>
    </w:p>
    <w:sectPr w:rsidR="00BE3BE1" w:rsidRPr="00121EFB">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F5710F"/>
    <w:multiLevelType w:val="multilevel"/>
    <w:tmpl w:val="2160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644FC1"/>
    <w:multiLevelType w:val="hybridMultilevel"/>
    <w:tmpl w:val="E2E0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8446BD"/>
    <w:multiLevelType w:val="hybridMultilevel"/>
    <w:tmpl w:val="E566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111782">
    <w:abstractNumId w:val="1"/>
  </w:num>
  <w:num w:numId="2" w16cid:durableId="1914654008">
    <w:abstractNumId w:val="0"/>
  </w:num>
  <w:num w:numId="3" w16cid:durableId="728382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9C"/>
    <w:rsid w:val="0003390F"/>
    <w:rsid w:val="00081D0D"/>
    <w:rsid w:val="00095940"/>
    <w:rsid w:val="00095DA4"/>
    <w:rsid w:val="00114F9C"/>
    <w:rsid w:val="00121EFB"/>
    <w:rsid w:val="00196191"/>
    <w:rsid w:val="001B41AB"/>
    <w:rsid w:val="00216682"/>
    <w:rsid w:val="00241D6A"/>
    <w:rsid w:val="00261D3E"/>
    <w:rsid w:val="0027703F"/>
    <w:rsid w:val="00386EA8"/>
    <w:rsid w:val="003C1DBB"/>
    <w:rsid w:val="00473E7E"/>
    <w:rsid w:val="004B0559"/>
    <w:rsid w:val="004C0FC3"/>
    <w:rsid w:val="00512B9B"/>
    <w:rsid w:val="00545662"/>
    <w:rsid w:val="005747A5"/>
    <w:rsid w:val="005F27B0"/>
    <w:rsid w:val="00687D7E"/>
    <w:rsid w:val="006C7EFE"/>
    <w:rsid w:val="006E0198"/>
    <w:rsid w:val="00725309"/>
    <w:rsid w:val="00745381"/>
    <w:rsid w:val="00761059"/>
    <w:rsid w:val="00827F6F"/>
    <w:rsid w:val="008C6BB0"/>
    <w:rsid w:val="008D648C"/>
    <w:rsid w:val="009D52CA"/>
    <w:rsid w:val="009E684D"/>
    <w:rsid w:val="009F34C1"/>
    <w:rsid w:val="00A23A0C"/>
    <w:rsid w:val="00A500B6"/>
    <w:rsid w:val="00A64DD3"/>
    <w:rsid w:val="00AC1050"/>
    <w:rsid w:val="00B01C51"/>
    <w:rsid w:val="00B2392F"/>
    <w:rsid w:val="00B375B2"/>
    <w:rsid w:val="00BA1697"/>
    <w:rsid w:val="00BE3BE1"/>
    <w:rsid w:val="00BE74A8"/>
    <w:rsid w:val="00C10CD3"/>
    <w:rsid w:val="00C41331"/>
    <w:rsid w:val="00C66971"/>
    <w:rsid w:val="00C67E26"/>
    <w:rsid w:val="00CE0120"/>
    <w:rsid w:val="00CE1DC0"/>
    <w:rsid w:val="00D01264"/>
    <w:rsid w:val="00D54931"/>
    <w:rsid w:val="00DA35FA"/>
    <w:rsid w:val="00DD02F8"/>
    <w:rsid w:val="00DD23C1"/>
    <w:rsid w:val="00DF7EB8"/>
    <w:rsid w:val="00E16CEE"/>
    <w:rsid w:val="00E71823"/>
    <w:rsid w:val="00F73E08"/>
    <w:rsid w:val="00FC149C"/>
    <w:rsid w:val="00FF79B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FB03"/>
  <w15:chartTrackingRefBased/>
  <w15:docId w15:val="{1BE978B5-A082-417B-B27D-679A98D8F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21EFB"/>
    <w:pPr>
      <w:spacing w:after="0" w:line="240" w:lineRule="auto"/>
    </w:pPr>
    <w:rPr>
      <w:rFonts w:ascii="Times New Roman" w:eastAsia="Times New Roman" w:hAnsi="Times New Roman" w:cs="Times New Roman"/>
      <w:kern w:val="0"/>
      <w:sz w:val="24"/>
      <w:szCs w:val="24"/>
      <w:lang w:eastAsia="pl-PL"/>
      <w14:ligatures w14:val="none"/>
    </w:rPr>
  </w:style>
  <w:style w:type="paragraph" w:styleId="Heading1">
    <w:name w:val="heading 1"/>
    <w:basedOn w:val="Normal"/>
    <w:next w:val="Normal"/>
    <w:link w:val="Heading1Char"/>
    <w:uiPriority w:val="9"/>
    <w:qFormat/>
    <w:rsid w:val="00E16CE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21EFB"/>
    <w:rPr>
      <w:color w:val="0000FF"/>
      <w:u w:val="single"/>
    </w:rPr>
  </w:style>
  <w:style w:type="paragraph" w:styleId="NormalWeb">
    <w:name w:val="Normal (Web)"/>
    <w:basedOn w:val="Normal"/>
    <w:uiPriority w:val="99"/>
    <w:unhideWhenUsed/>
    <w:rsid w:val="00121EFB"/>
    <w:pPr>
      <w:spacing w:before="100" w:beforeAutospacing="1" w:after="100" w:afterAutospacing="1"/>
    </w:pPr>
    <w:rPr>
      <w:lang w:val="pl-PL"/>
    </w:rPr>
  </w:style>
  <w:style w:type="character" w:styleId="Emphasis">
    <w:name w:val="Emphasis"/>
    <w:basedOn w:val="DefaultParagraphFont"/>
    <w:uiPriority w:val="20"/>
    <w:qFormat/>
    <w:rsid w:val="00512B9B"/>
    <w:rPr>
      <w:i/>
      <w:iCs/>
    </w:rPr>
  </w:style>
  <w:style w:type="character" w:styleId="UnresolvedMention">
    <w:name w:val="Unresolved Mention"/>
    <w:basedOn w:val="DefaultParagraphFont"/>
    <w:uiPriority w:val="99"/>
    <w:semiHidden/>
    <w:unhideWhenUsed/>
    <w:rsid w:val="00745381"/>
    <w:rPr>
      <w:color w:val="605E5C"/>
      <w:shd w:val="clear" w:color="auto" w:fill="E1DFDD"/>
    </w:rPr>
  </w:style>
  <w:style w:type="character" w:styleId="FollowedHyperlink">
    <w:name w:val="FollowedHyperlink"/>
    <w:basedOn w:val="DefaultParagraphFont"/>
    <w:uiPriority w:val="99"/>
    <w:semiHidden/>
    <w:unhideWhenUsed/>
    <w:rsid w:val="008D648C"/>
    <w:rPr>
      <w:color w:val="954F72" w:themeColor="followedHyperlink"/>
      <w:u w:val="single"/>
    </w:rPr>
  </w:style>
  <w:style w:type="character" w:customStyle="1" w:styleId="Heading1Char">
    <w:name w:val="Heading 1 Char"/>
    <w:basedOn w:val="DefaultParagraphFont"/>
    <w:link w:val="Heading1"/>
    <w:uiPriority w:val="9"/>
    <w:rsid w:val="00E16CEE"/>
    <w:rPr>
      <w:rFonts w:asciiTheme="majorHAnsi" w:eastAsiaTheme="majorEastAsia" w:hAnsiTheme="majorHAnsi" w:cstheme="majorBidi"/>
      <w:color w:val="2F5496" w:themeColor="accent1" w:themeShade="BF"/>
      <w:kern w:val="0"/>
      <w:sz w:val="32"/>
      <w:szCs w:val="32"/>
      <w:lang w:eastAsia="pl-PL"/>
      <w14:ligatures w14:val="none"/>
    </w:rPr>
  </w:style>
  <w:style w:type="paragraph" w:styleId="HTMLPreformatted">
    <w:name w:val="HTML Preformatted"/>
    <w:basedOn w:val="Normal"/>
    <w:link w:val="HTMLPreformattedChar"/>
    <w:uiPriority w:val="99"/>
    <w:semiHidden/>
    <w:unhideWhenUsed/>
    <w:rsid w:val="00241D6A"/>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41D6A"/>
    <w:rPr>
      <w:rFonts w:ascii="Consolas" w:eastAsia="Times New Roman" w:hAnsi="Consolas" w:cs="Times New Roman"/>
      <w:kern w:val="0"/>
      <w:sz w:val="20"/>
      <w:szCs w:val="20"/>
      <w:lang w:eastAsia="pl-PL"/>
      <w14:ligatures w14:val="none"/>
    </w:rPr>
  </w:style>
  <w:style w:type="paragraph" w:styleId="ListParagraph">
    <w:name w:val="List Paragraph"/>
    <w:basedOn w:val="Normal"/>
    <w:uiPriority w:val="34"/>
    <w:qFormat/>
    <w:rsid w:val="00241D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615083">
      <w:bodyDiv w:val="1"/>
      <w:marLeft w:val="0"/>
      <w:marRight w:val="0"/>
      <w:marTop w:val="0"/>
      <w:marBottom w:val="0"/>
      <w:divBdr>
        <w:top w:val="none" w:sz="0" w:space="0" w:color="auto"/>
        <w:left w:val="none" w:sz="0" w:space="0" w:color="auto"/>
        <w:bottom w:val="none" w:sz="0" w:space="0" w:color="auto"/>
        <w:right w:val="none" w:sz="0" w:space="0" w:color="auto"/>
      </w:divBdr>
    </w:div>
    <w:div w:id="113913565">
      <w:bodyDiv w:val="1"/>
      <w:marLeft w:val="0"/>
      <w:marRight w:val="0"/>
      <w:marTop w:val="0"/>
      <w:marBottom w:val="0"/>
      <w:divBdr>
        <w:top w:val="none" w:sz="0" w:space="0" w:color="auto"/>
        <w:left w:val="none" w:sz="0" w:space="0" w:color="auto"/>
        <w:bottom w:val="none" w:sz="0" w:space="0" w:color="auto"/>
        <w:right w:val="none" w:sz="0" w:space="0" w:color="auto"/>
      </w:divBdr>
    </w:div>
    <w:div w:id="123356630">
      <w:bodyDiv w:val="1"/>
      <w:marLeft w:val="0"/>
      <w:marRight w:val="0"/>
      <w:marTop w:val="0"/>
      <w:marBottom w:val="0"/>
      <w:divBdr>
        <w:top w:val="none" w:sz="0" w:space="0" w:color="auto"/>
        <w:left w:val="none" w:sz="0" w:space="0" w:color="auto"/>
        <w:bottom w:val="none" w:sz="0" w:space="0" w:color="auto"/>
        <w:right w:val="none" w:sz="0" w:space="0" w:color="auto"/>
      </w:divBdr>
      <w:divsChild>
        <w:div w:id="2086296065">
          <w:marLeft w:val="0"/>
          <w:marRight w:val="0"/>
          <w:marTop w:val="0"/>
          <w:marBottom w:val="0"/>
          <w:divBdr>
            <w:top w:val="none" w:sz="0" w:space="0" w:color="auto"/>
            <w:left w:val="none" w:sz="0" w:space="0" w:color="auto"/>
            <w:bottom w:val="none" w:sz="0" w:space="0" w:color="auto"/>
            <w:right w:val="none" w:sz="0" w:space="0" w:color="auto"/>
          </w:divBdr>
        </w:div>
        <w:div w:id="231280368">
          <w:marLeft w:val="0"/>
          <w:marRight w:val="0"/>
          <w:marTop w:val="0"/>
          <w:marBottom w:val="0"/>
          <w:divBdr>
            <w:top w:val="none" w:sz="0" w:space="0" w:color="auto"/>
            <w:left w:val="none" w:sz="0" w:space="0" w:color="auto"/>
            <w:bottom w:val="none" w:sz="0" w:space="0" w:color="auto"/>
            <w:right w:val="none" w:sz="0" w:space="0" w:color="auto"/>
          </w:divBdr>
        </w:div>
        <w:div w:id="459306448">
          <w:marLeft w:val="0"/>
          <w:marRight w:val="0"/>
          <w:marTop w:val="0"/>
          <w:marBottom w:val="0"/>
          <w:divBdr>
            <w:top w:val="none" w:sz="0" w:space="0" w:color="auto"/>
            <w:left w:val="none" w:sz="0" w:space="0" w:color="auto"/>
            <w:bottom w:val="none" w:sz="0" w:space="0" w:color="auto"/>
            <w:right w:val="none" w:sz="0" w:space="0" w:color="auto"/>
          </w:divBdr>
        </w:div>
        <w:div w:id="1770352665">
          <w:marLeft w:val="0"/>
          <w:marRight w:val="0"/>
          <w:marTop w:val="0"/>
          <w:marBottom w:val="0"/>
          <w:divBdr>
            <w:top w:val="none" w:sz="0" w:space="0" w:color="auto"/>
            <w:left w:val="none" w:sz="0" w:space="0" w:color="auto"/>
            <w:bottom w:val="none" w:sz="0" w:space="0" w:color="auto"/>
            <w:right w:val="none" w:sz="0" w:space="0" w:color="auto"/>
          </w:divBdr>
        </w:div>
      </w:divsChild>
    </w:div>
    <w:div w:id="227419555">
      <w:bodyDiv w:val="1"/>
      <w:marLeft w:val="0"/>
      <w:marRight w:val="0"/>
      <w:marTop w:val="0"/>
      <w:marBottom w:val="0"/>
      <w:divBdr>
        <w:top w:val="none" w:sz="0" w:space="0" w:color="auto"/>
        <w:left w:val="none" w:sz="0" w:space="0" w:color="auto"/>
        <w:bottom w:val="none" w:sz="0" w:space="0" w:color="auto"/>
        <w:right w:val="none" w:sz="0" w:space="0" w:color="auto"/>
      </w:divBdr>
    </w:div>
    <w:div w:id="293411799">
      <w:bodyDiv w:val="1"/>
      <w:marLeft w:val="0"/>
      <w:marRight w:val="0"/>
      <w:marTop w:val="0"/>
      <w:marBottom w:val="0"/>
      <w:divBdr>
        <w:top w:val="none" w:sz="0" w:space="0" w:color="auto"/>
        <w:left w:val="none" w:sz="0" w:space="0" w:color="auto"/>
        <w:bottom w:val="none" w:sz="0" w:space="0" w:color="auto"/>
        <w:right w:val="none" w:sz="0" w:space="0" w:color="auto"/>
      </w:divBdr>
    </w:div>
    <w:div w:id="404422804">
      <w:bodyDiv w:val="1"/>
      <w:marLeft w:val="0"/>
      <w:marRight w:val="0"/>
      <w:marTop w:val="0"/>
      <w:marBottom w:val="0"/>
      <w:divBdr>
        <w:top w:val="none" w:sz="0" w:space="0" w:color="auto"/>
        <w:left w:val="none" w:sz="0" w:space="0" w:color="auto"/>
        <w:bottom w:val="none" w:sz="0" w:space="0" w:color="auto"/>
        <w:right w:val="none" w:sz="0" w:space="0" w:color="auto"/>
      </w:divBdr>
      <w:divsChild>
        <w:div w:id="1534030506">
          <w:marLeft w:val="0"/>
          <w:marRight w:val="0"/>
          <w:marTop w:val="0"/>
          <w:marBottom w:val="0"/>
          <w:divBdr>
            <w:top w:val="none" w:sz="0" w:space="0" w:color="auto"/>
            <w:left w:val="none" w:sz="0" w:space="0" w:color="auto"/>
            <w:bottom w:val="none" w:sz="0" w:space="0" w:color="auto"/>
            <w:right w:val="none" w:sz="0" w:space="0" w:color="auto"/>
          </w:divBdr>
        </w:div>
        <w:div w:id="440223288">
          <w:marLeft w:val="0"/>
          <w:marRight w:val="0"/>
          <w:marTop w:val="0"/>
          <w:marBottom w:val="0"/>
          <w:divBdr>
            <w:top w:val="none" w:sz="0" w:space="0" w:color="auto"/>
            <w:left w:val="none" w:sz="0" w:space="0" w:color="auto"/>
            <w:bottom w:val="none" w:sz="0" w:space="0" w:color="auto"/>
            <w:right w:val="none" w:sz="0" w:space="0" w:color="auto"/>
          </w:divBdr>
        </w:div>
        <w:div w:id="1982541902">
          <w:marLeft w:val="0"/>
          <w:marRight w:val="0"/>
          <w:marTop w:val="0"/>
          <w:marBottom w:val="0"/>
          <w:divBdr>
            <w:top w:val="none" w:sz="0" w:space="0" w:color="auto"/>
            <w:left w:val="none" w:sz="0" w:space="0" w:color="auto"/>
            <w:bottom w:val="none" w:sz="0" w:space="0" w:color="auto"/>
            <w:right w:val="none" w:sz="0" w:space="0" w:color="auto"/>
          </w:divBdr>
        </w:div>
        <w:div w:id="506095103">
          <w:marLeft w:val="0"/>
          <w:marRight w:val="0"/>
          <w:marTop w:val="0"/>
          <w:marBottom w:val="0"/>
          <w:divBdr>
            <w:top w:val="none" w:sz="0" w:space="0" w:color="auto"/>
            <w:left w:val="none" w:sz="0" w:space="0" w:color="auto"/>
            <w:bottom w:val="none" w:sz="0" w:space="0" w:color="auto"/>
            <w:right w:val="none" w:sz="0" w:space="0" w:color="auto"/>
          </w:divBdr>
        </w:div>
      </w:divsChild>
    </w:div>
    <w:div w:id="512258057">
      <w:bodyDiv w:val="1"/>
      <w:marLeft w:val="0"/>
      <w:marRight w:val="0"/>
      <w:marTop w:val="0"/>
      <w:marBottom w:val="0"/>
      <w:divBdr>
        <w:top w:val="none" w:sz="0" w:space="0" w:color="auto"/>
        <w:left w:val="none" w:sz="0" w:space="0" w:color="auto"/>
        <w:bottom w:val="none" w:sz="0" w:space="0" w:color="auto"/>
        <w:right w:val="none" w:sz="0" w:space="0" w:color="auto"/>
      </w:divBdr>
    </w:div>
    <w:div w:id="954480618">
      <w:bodyDiv w:val="1"/>
      <w:marLeft w:val="0"/>
      <w:marRight w:val="0"/>
      <w:marTop w:val="0"/>
      <w:marBottom w:val="0"/>
      <w:divBdr>
        <w:top w:val="none" w:sz="0" w:space="0" w:color="auto"/>
        <w:left w:val="none" w:sz="0" w:space="0" w:color="auto"/>
        <w:bottom w:val="none" w:sz="0" w:space="0" w:color="auto"/>
        <w:right w:val="none" w:sz="0" w:space="0" w:color="auto"/>
      </w:divBdr>
    </w:div>
    <w:div w:id="1920947068">
      <w:bodyDiv w:val="1"/>
      <w:marLeft w:val="0"/>
      <w:marRight w:val="0"/>
      <w:marTop w:val="0"/>
      <w:marBottom w:val="0"/>
      <w:divBdr>
        <w:top w:val="none" w:sz="0" w:space="0" w:color="auto"/>
        <w:left w:val="none" w:sz="0" w:space="0" w:color="auto"/>
        <w:bottom w:val="none" w:sz="0" w:space="0" w:color="auto"/>
        <w:right w:val="none" w:sz="0" w:space="0" w:color="auto"/>
      </w:divBdr>
    </w:div>
    <w:div w:id="1938901931">
      <w:bodyDiv w:val="1"/>
      <w:marLeft w:val="0"/>
      <w:marRight w:val="0"/>
      <w:marTop w:val="0"/>
      <w:marBottom w:val="0"/>
      <w:divBdr>
        <w:top w:val="none" w:sz="0" w:space="0" w:color="auto"/>
        <w:left w:val="none" w:sz="0" w:space="0" w:color="auto"/>
        <w:bottom w:val="none" w:sz="0" w:space="0" w:color="auto"/>
        <w:right w:val="none" w:sz="0" w:space="0" w:color="auto"/>
      </w:divBdr>
    </w:div>
    <w:div w:id="1941177061">
      <w:bodyDiv w:val="1"/>
      <w:marLeft w:val="0"/>
      <w:marRight w:val="0"/>
      <w:marTop w:val="0"/>
      <w:marBottom w:val="0"/>
      <w:divBdr>
        <w:top w:val="none" w:sz="0" w:space="0" w:color="auto"/>
        <w:left w:val="none" w:sz="0" w:space="0" w:color="auto"/>
        <w:bottom w:val="none" w:sz="0" w:space="0" w:color="auto"/>
        <w:right w:val="none" w:sz="0" w:space="0" w:color="auto"/>
      </w:divBdr>
    </w:div>
    <w:div w:id="195706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mbridge.org/elt/blog/2019/09/24/cambridge-handbooks-for-language-teache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s.google.pl/books?id=-d4GEQAAQBAJ&amp;newbks=0&amp;printsec=frontcover&amp;pg=PT10&amp;hl=en&amp;source=newbks_fb&amp;redir_esc=y"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deltapublishing.co.uk/book/the-21st-century-clil-resource-pack-9783125015074/?page_id=1" TargetMode="External"/><Relationship Id="rId5" Type="http://schemas.openxmlformats.org/officeDocument/2006/relationships/hyperlink" Target="mailto:hania.kryszewska@pilgrimsteachertrainig.eu" TargetMode="External"/><Relationship Id="rId15" Type="http://schemas.openxmlformats.org/officeDocument/2006/relationships/hyperlink" Target="55%20Books" TargetMode="External"/><Relationship Id="rId10" Type="http://schemas.openxmlformats.org/officeDocument/2006/relationships/hyperlink" Target="http://www.deltapublishing.co.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ambridge.org/elt/blog/2019/09/18/cambridge-handbooks-language-teachers-inspiring-teachers-40-year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5</Pages>
  <Words>1450</Words>
  <Characters>8271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6</cp:revision>
  <dcterms:created xsi:type="dcterms:W3CDTF">2024-11-23T16:24:00Z</dcterms:created>
  <dcterms:modified xsi:type="dcterms:W3CDTF">2024-11-24T08:54:00Z</dcterms:modified>
</cp:coreProperties>
</file>