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B0238" w14:textId="77777777" w:rsidR="00DD3635" w:rsidRDefault="00000000">
      <w:pPr>
        <w:spacing w:after="0"/>
        <w:rPr>
          <w:rFonts w:ascii="Times New Roman" w:eastAsia="Times New Roman" w:hAnsi="Times New Roman" w:cs="Times New Roman"/>
          <w:b/>
          <w:sz w:val="28"/>
          <w:szCs w:val="28"/>
        </w:rPr>
      </w:pPr>
      <w:bookmarkStart w:id="0" w:name="_Hlk214556632"/>
      <w:r>
        <w:rPr>
          <w:rFonts w:ascii="Times New Roman" w:eastAsia="Times New Roman" w:hAnsi="Times New Roman" w:cs="Times New Roman"/>
          <w:b/>
          <w:sz w:val="28"/>
          <w:szCs w:val="28"/>
        </w:rPr>
        <w:t xml:space="preserve">Formative Assessment Using Time Sequenced Analysis: Assessing Learning According to the Way Languages are </w:t>
      </w:r>
      <w:proofErr w:type="gramStart"/>
      <w:r>
        <w:rPr>
          <w:rFonts w:ascii="Times New Roman" w:eastAsia="Times New Roman" w:hAnsi="Times New Roman" w:cs="Times New Roman"/>
          <w:b/>
          <w:sz w:val="28"/>
          <w:szCs w:val="28"/>
        </w:rPr>
        <w:t>Acquired</w:t>
      </w:r>
      <w:proofErr w:type="gramEnd"/>
      <w:r>
        <w:rPr>
          <w:rFonts w:ascii="Times New Roman" w:eastAsia="Times New Roman" w:hAnsi="Times New Roman" w:cs="Times New Roman"/>
          <w:b/>
          <w:sz w:val="28"/>
          <w:szCs w:val="28"/>
        </w:rPr>
        <w:t xml:space="preserve">  </w:t>
      </w:r>
    </w:p>
    <w:bookmarkEnd w:id="0"/>
    <w:p w14:paraId="0270DC50" w14:textId="77777777" w:rsidR="00DD3635" w:rsidRDefault="00DD3635">
      <w:pPr>
        <w:spacing w:after="0"/>
        <w:jc w:val="center"/>
        <w:rPr>
          <w:rFonts w:ascii="Times New Roman" w:eastAsia="Times New Roman" w:hAnsi="Times New Roman" w:cs="Times New Roman"/>
          <w:b/>
          <w:sz w:val="24"/>
          <w:szCs w:val="24"/>
        </w:rPr>
      </w:pPr>
    </w:p>
    <w:p w14:paraId="3EC0A4DB" w14:textId="77777777" w:rsidR="00DD3635" w:rsidRDefault="00000000">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Miriam C.A. Semeniuk, Canada</w:t>
      </w:r>
    </w:p>
    <w:p w14:paraId="7F813D73" w14:textId="77777777" w:rsidR="00DD3635" w:rsidRDefault="00000000">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1C1F5818" w14:textId="77777777" w:rsidR="00DD3635"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Miriam C.A. Semeniuk writes to us from Canada and is completing her scholarly portfolio towards a PhD in Education. Her research interests are in the early identification of students who may be at risk of failure and in designing learning interventions for students in Kindergarten through Grade Seven. She has 32 years of teaching experience and worked in a specialty role as a Learning Assistance Teacher for </w:t>
      </w:r>
      <w:proofErr w:type="gramStart"/>
      <w:r>
        <w:rPr>
          <w:rFonts w:ascii="Times New Roman" w:eastAsia="Times New Roman" w:hAnsi="Times New Roman" w:cs="Times New Roman"/>
          <w:sz w:val="24"/>
          <w:szCs w:val="24"/>
        </w:rPr>
        <w:t>15</w:t>
      </w:r>
      <w:proofErr w:type="gramEnd"/>
      <w:r>
        <w:rPr>
          <w:rFonts w:ascii="Times New Roman" w:eastAsia="Times New Roman" w:hAnsi="Times New Roman" w:cs="Times New Roman"/>
          <w:sz w:val="24"/>
          <w:szCs w:val="24"/>
        </w:rPr>
        <w:t xml:space="preserve"> of those years. Email: </w:t>
      </w:r>
      <w:hyperlink r:id="rId8">
        <w:r>
          <w:rPr>
            <w:rFonts w:ascii="Times New Roman" w:eastAsia="Times New Roman" w:hAnsi="Times New Roman" w:cs="Times New Roman"/>
            <w:color w:val="000000"/>
            <w:sz w:val="24"/>
            <w:szCs w:val="24"/>
          </w:rPr>
          <w:t>miriamsemeniuk@gmail.com</w:t>
        </w:r>
      </w:hyperlink>
    </w:p>
    <w:p w14:paraId="7983592C" w14:textId="77777777" w:rsidR="00DD3635" w:rsidRDefault="00DD3635">
      <w:pPr>
        <w:spacing w:after="0"/>
        <w:jc w:val="center"/>
        <w:rPr>
          <w:rFonts w:ascii="Times New Roman" w:eastAsia="Times New Roman" w:hAnsi="Times New Roman" w:cs="Times New Roman"/>
          <w:b/>
          <w:sz w:val="24"/>
          <w:szCs w:val="24"/>
        </w:rPr>
      </w:pPr>
    </w:p>
    <w:p w14:paraId="3F00DFA0" w14:textId="77777777" w:rsidR="00DD3635" w:rsidRDefault="00000000">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1F8FD3AB" w14:textId="77777777" w:rsidR="00DD3635" w:rsidRDefault="00DD3635">
      <w:pPr>
        <w:spacing w:after="0"/>
        <w:rPr>
          <w:rFonts w:ascii="Times New Roman" w:eastAsia="Times New Roman" w:hAnsi="Times New Roman" w:cs="Times New Roman"/>
          <w:b/>
          <w:sz w:val="24"/>
          <w:szCs w:val="24"/>
        </w:rPr>
      </w:pPr>
    </w:p>
    <w:p w14:paraId="6BB81917" w14:textId="77777777" w:rsidR="00DD3635"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sequenced (t1, t2, t</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formative assessment model presented here aligns directly with how language </w:t>
      </w:r>
      <w:proofErr w:type="gramStart"/>
      <w:r>
        <w:rPr>
          <w:rFonts w:ascii="Times New Roman" w:eastAsia="Times New Roman" w:hAnsi="Times New Roman" w:cs="Times New Roman"/>
          <w:sz w:val="24"/>
          <w:szCs w:val="24"/>
        </w:rPr>
        <w:t>is acquired</w:t>
      </w:r>
      <w:proofErr w:type="gramEnd"/>
      <w:r>
        <w:rPr>
          <w:rFonts w:ascii="Times New Roman" w:eastAsia="Times New Roman" w:hAnsi="Times New Roman" w:cs="Times New Roman"/>
          <w:sz w:val="24"/>
          <w:szCs w:val="24"/>
        </w:rPr>
        <w:t xml:space="preserve"> and subject matter </w:t>
      </w:r>
      <w:proofErr w:type="gramStart"/>
      <w:r>
        <w:rPr>
          <w:rFonts w:ascii="Times New Roman" w:eastAsia="Times New Roman" w:hAnsi="Times New Roman" w:cs="Times New Roman"/>
          <w:sz w:val="24"/>
          <w:szCs w:val="24"/>
        </w:rPr>
        <w:t>is learned</w:t>
      </w:r>
      <w:proofErr w:type="gramEnd"/>
      <w:r>
        <w:rPr>
          <w:rFonts w:ascii="Times New Roman" w:eastAsia="Times New Roman" w:hAnsi="Times New Roman" w:cs="Times New Roman"/>
          <w:sz w:val="24"/>
          <w:szCs w:val="24"/>
        </w:rPr>
        <w:t xml:space="preserve">. The paper explains how data on learners’ language and content may </w:t>
      </w:r>
      <w:proofErr w:type="gramStart"/>
      <w:r>
        <w:rPr>
          <w:rFonts w:ascii="Times New Roman" w:eastAsia="Times New Roman" w:hAnsi="Times New Roman" w:cs="Times New Roman"/>
          <w:sz w:val="24"/>
          <w:szCs w:val="24"/>
        </w:rPr>
        <w:t>be documented</w:t>
      </w:r>
      <w:proofErr w:type="gramEnd"/>
      <w:r>
        <w:rPr>
          <w:rFonts w:ascii="Times New Roman" w:eastAsia="Times New Roman" w:hAnsi="Times New Roman" w:cs="Times New Roman"/>
          <w:sz w:val="24"/>
          <w:szCs w:val="24"/>
        </w:rPr>
        <w:t xml:space="preserve"> with the aim to have students at all levels increase in self–regulating their learning—from Kindergarten through Grade 12 and beyond. The end goal in all applications of time sequenced analyses is to have learners attain </w:t>
      </w:r>
      <w:proofErr w:type="gramStart"/>
      <w:r>
        <w:rPr>
          <w:rFonts w:ascii="Times New Roman" w:eastAsia="Times New Roman" w:hAnsi="Times New Roman" w:cs="Times New Roman"/>
          <w:sz w:val="24"/>
          <w:szCs w:val="24"/>
        </w:rPr>
        <w:t>high levels</w:t>
      </w:r>
      <w:proofErr w:type="gramEnd"/>
      <w:r>
        <w:rPr>
          <w:rFonts w:ascii="Times New Roman" w:eastAsia="Times New Roman" w:hAnsi="Times New Roman" w:cs="Times New Roman"/>
          <w:sz w:val="24"/>
          <w:szCs w:val="24"/>
        </w:rPr>
        <w:t xml:space="preserve"> of academic literacy while demonstrating their command of the spoken and written language used in communicating what they know.</w:t>
      </w:r>
    </w:p>
    <w:p w14:paraId="10A77C9F" w14:textId="77777777" w:rsidR="00DD3635" w:rsidRDefault="00DD3635">
      <w:pPr>
        <w:spacing w:after="0"/>
        <w:rPr>
          <w:rFonts w:ascii="Times New Roman" w:eastAsia="Times New Roman" w:hAnsi="Times New Roman" w:cs="Times New Roman"/>
          <w:b/>
          <w:sz w:val="24"/>
          <w:szCs w:val="24"/>
        </w:rPr>
      </w:pPr>
    </w:p>
    <w:p w14:paraId="04649D95" w14:textId="77777777" w:rsidR="00DD3635" w:rsidRDefault="00000000">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22FE0AFD" w14:textId="77777777" w:rsidR="00DD3635" w:rsidRDefault="00DD3635">
      <w:pPr>
        <w:spacing w:after="0"/>
        <w:jc w:val="center"/>
        <w:rPr>
          <w:rFonts w:ascii="Times New Roman" w:eastAsia="Times New Roman" w:hAnsi="Times New Roman" w:cs="Times New Roman"/>
          <w:b/>
          <w:sz w:val="24"/>
          <w:szCs w:val="24"/>
        </w:rPr>
      </w:pPr>
    </w:p>
    <w:p w14:paraId="06F845AF"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assessing progress in language and content acquisition, we assess how a learner develops concepts and the way information </w:t>
      </w:r>
      <w:proofErr w:type="gramStart"/>
      <w:r>
        <w:rPr>
          <w:rFonts w:ascii="Times New Roman" w:eastAsia="Times New Roman" w:hAnsi="Times New Roman" w:cs="Times New Roman"/>
          <w:sz w:val="24"/>
          <w:szCs w:val="24"/>
        </w:rPr>
        <w:t>is processed</w:t>
      </w:r>
      <w:proofErr w:type="gramEnd"/>
      <w:r>
        <w:rPr>
          <w:rFonts w:ascii="Times New Roman" w:eastAsia="Times New Roman" w:hAnsi="Times New Roman" w:cs="Times New Roman"/>
          <w:sz w:val="24"/>
          <w:szCs w:val="24"/>
        </w:rPr>
        <w:t xml:space="preserve"> through an analysis of the language used orally and in writing. Time sequenced analyses (t1, t2, </w:t>
      </w:r>
      <w:proofErr w:type="gramStart"/>
      <w:r>
        <w:rPr>
          <w:rFonts w:ascii="Times New Roman" w:eastAsia="Times New Roman" w:hAnsi="Times New Roman" w:cs="Times New Roman"/>
          <w:sz w:val="24"/>
          <w:szCs w:val="24"/>
        </w:rPr>
        <w:t>etc.</w:t>
      </w:r>
      <w:proofErr w:type="gramEnd"/>
      <w:r>
        <w:rPr>
          <w:rFonts w:ascii="Times New Roman" w:eastAsia="Times New Roman" w:hAnsi="Times New Roman" w:cs="Times New Roman"/>
          <w:sz w:val="24"/>
          <w:szCs w:val="24"/>
        </w:rPr>
        <w:t xml:space="preserve">) is suitable for monitoring the depth of processing of newly introduced concepts and permits a fine–grained analysis of language at various linguistic levels. This approach to formative assessment is adapted from Willem Levelt’s (1989) language acquisition theory (see </w:t>
      </w:r>
      <w:r>
        <w:rPr>
          <w:rFonts w:ascii="Times New Roman" w:eastAsia="Times New Roman" w:hAnsi="Times New Roman" w:cs="Times New Roman"/>
          <w:color w:val="222222"/>
          <w:sz w:val="24"/>
          <w:szCs w:val="24"/>
          <w:highlight w:val="white"/>
        </w:rPr>
        <w:t xml:space="preserve">Guerrero, 2005) and </w:t>
      </w:r>
      <w:proofErr w:type="gramStart"/>
      <w:r>
        <w:rPr>
          <w:rFonts w:ascii="Times New Roman" w:eastAsia="Times New Roman" w:hAnsi="Times New Roman" w:cs="Times New Roman"/>
          <w:color w:val="222222"/>
          <w:sz w:val="24"/>
          <w:szCs w:val="24"/>
          <w:highlight w:val="white"/>
        </w:rPr>
        <w:t>is applied</w:t>
      </w:r>
      <w:proofErr w:type="gramEnd"/>
      <w:r>
        <w:rPr>
          <w:rFonts w:ascii="Times New Roman" w:eastAsia="Times New Roman" w:hAnsi="Times New Roman" w:cs="Times New Roman"/>
          <w:color w:val="222222"/>
          <w:sz w:val="24"/>
          <w:szCs w:val="24"/>
          <w:highlight w:val="white"/>
        </w:rPr>
        <w:t xml:space="preserve"> here to second and additional language (L+) learning.</w:t>
      </w:r>
      <w:r>
        <w:rPr>
          <w:rFonts w:ascii="Times New Roman" w:eastAsia="Times New Roman" w:hAnsi="Times New Roman" w:cs="Times New Roman"/>
          <w:sz w:val="24"/>
          <w:szCs w:val="24"/>
        </w:rPr>
        <w:t xml:space="preserve"> The Psycholinguist divided language into four stages of production: (1) conceptualization/message planning, (2) formulation of a linguistic structure involving lexical and syntactic procedures (grammatical encoding), (3) articulation of the message (phonetic plan prepared as internal speech), and (4) self–monitoring what is produced. These four components </w:t>
      </w:r>
      <w:proofErr w:type="gramStart"/>
      <w:r>
        <w:rPr>
          <w:rFonts w:ascii="Times New Roman" w:eastAsia="Times New Roman" w:hAnsi="Times New Roman" w:cs="Times New Roman"/>
          <w:sz w:val="24"/>
          <w:szCs w:val="24"/>
        </w:rPr>
        <w:t>are iterated</w:t>
      </w:r>
      <w:proofErr w:type="gramEnd"/>
      <w:r>
        <w:rPr>
          <w:rFonts w:ascii="Times New Roman" w:eastAsia="Times New Roman" w:hAnsi="Times New Roman" w:cs="Times New Roman"/>
          <w:sz w:val="24"/>
          <w:szCs w:val="24"/>
        </w:rPr>
        <w:t xml:space="preserve"> as information </w:t>
      </w:r>
      <w:proofErr w:type="gramStart"/>
      <w:r>
        <w:rPr>
          <w:rFonts w:ascii="Times New Roman" w:eastAsia="Times New Roman" w:hAnsi="Times New Roman" w:cs="Times New Roman"/>
          <w:sz w:val="24"/>
          <w:szCs w:val="24"/>
        </w:rPr>
        <w:t>is processed</w:t>
      </w:r>
      <w:proofErr w:type="gramEnd"/>
      <w:r>
        <w:rPr>
          <w:rFonts w:ascii="Times New Roman" w:eastAsia="Times New Roman" w:hAnsi="Times New Roman" w:cs="Times New Roman"/>
          <w:sz w:val="24"/>
          <w:szCs w:val="24"/>
        </w:rPr>
        <w:t xml:space="preserve"> at deeper levels using new, increasingly complex material.</w:t>
      </w:r>
    </w:p>
    <w:p w14:paraId="7D95FFC5" w14:textId="77777777" w:rsidR="00DD3635" w:rsidRDefault="00DD3635">
      <w:pPr>
        <w:spacing w:after="0" w:line="276" w:lineRule="auto"/>
        <w:rPr>
          <w:rFonts w:ascii="Times New Roman" w:eastAsia="Times New Roman" w:hAnsi="Times New Roman" w:cs="Times New Roman"/>
          <w:sz w:val="24"/>
          <w:szCs w:val="24"/>
        </w:rPr>
      </w:pPr>
    </w:p>
    <w:p w14:paraId="7E82276B"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better understand this approach to formative assessment, language acquisition and language learning </w:t>
      </w:r>
      <w:proofErr w:type="gramStart"/>
      <w:r>
        <w:rPr>
          <w:rFonts w:ascii="Times New Roman" w:eastAsia="Times New Roman" w:hAnsi="Times New Roman" w:cs="Times New Roman"/>
          <w:sz w:val="24"/>
          <w:szCs w:val="24"/>
        </w:rPr>
        <w:t>are differentiated</w:t>
      </w:r>
      <w:proofErr w:type="gramEnd"/>
      <w:r>
        <w:rPr>
          <w:rFonts w:ascii="Times New Roman" w:eastAsia="Times New Roman" w:hAnsi="Times New Roman" w:cs="Times New Roman"/>
          <w:sz w:val="24"/>
          <w:szCs w:val="24"/>
        </w:rPr>
        <w:t xml:space="preserve"> here</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Language acquisition is a subconscious, natural process of acquiring a language–typically through exposure and immersion, </w:t>
      </w:r>
      <w:proofErr w:type="gramStart"/>
      <w:r>
        <w:rPr>
          <w:rFonts w:ascii="Times New Roman" w:eastAsia="Times New Roman" w:hAnsi="Times New Roman" w:cs="Times New Roman"/>
          <w:sz w:val="24"/>
          <w:szCs w:val="24"/>
        </w:rPr>
        <w:t>much</w:t>
      </w:r>
      <w:proofErr w:type="gramEnd"/>
      <w:r>
        <w:rPr>
          <w:rFonts w:ascii="Times New Roman" w:eastAsia="Times New Roman" w:hAnsi="Times New Roman" w:cs="Times New Roman"/>
          <w:sz w:val="24"/>
          <w:szCs w:val="24"/>
        </w:rPr>
        <w:t xml:space="preserve"> like a first language </w:t>
      </w:r>
      <w:proofErr w:type="gramStart"/>
      <w:r>
        <w:rPr>
          <w:rFonts w:ascii="Times New Roman" w:eastAsia="Times New Roman" w:hAnsi="Times New Roman" w:cs="Times New Roman"/>
          <w:sz w:val="24"/>
          <w:szCs w:val="24"/>
        </w:rPr>
        <w:t>is learned</w:t>
      </w:r>
      <w:proofErr w:type="gramEnd"/>
      <w:r>
        <w:rPr>
          <w:rFonts w:ascii="Times New Roman" w:eastAsia="Times New Roman" w:hAnsi="Times New Roman" w:cs="Times New Roman"/>
          <w:sz w:val="24"/>
          <w:szCs w:val="24"/>
        </w:rPr>
        <w:t xml:space="preserve"> in childhood. In contrast, language learning is a deliberate, conscious process of formally studying a language, focusing on rules and grammar. Whereas acquisition relies on natural communication, learning relies on explicit instruction and is often more structured and slower.</w:t>
      </w:r>
    </w:p>
    <w:p w14:paraId="622F21A4" w14:textId="77777777" w:rsidR="00DD3635" w:rsidRDefault="00DD3635">
      <w:pPr>
        <w:spacing w:after="0" w:line="276" w:lineRule="auto"/>
        <w:rPr>
          <w:rFonts w:ascii="Times New Roman" w:eastAsia="Times New Roman" w:hAnsi="Times New Roman" w:cs="Times New Roman"/>
          <w:sz w:val="24"/>
          <w:szCs w:val="24"/>
        </w:rPr>
      </w:pPr>
    </w:p>
    <w:p w14:paraId="452A6E77"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working on any text for assignments in subject content areas, </w:t>
      </w:r>
      <w:proofErr w:type="gramStart"/>
      <w:r>
        <w:rPr>
          <w:rFonts w:ascii="Times New Roman" w:eastAsia="Times New Roman" w:hAnsi="Times New Roman" w:cs="Times New Roman"/>
          <w:sz w:val="24"/>
          <w:szCs w:val="24"/>
        </w:rPr>
        <w:t>several</w:t>
      </w:r>
      <w:proofErr w:type="gramEnd"/>
      <w:r>
        <w:rPr>
          <w:rFonts w:ascii="Times New Roman" w:eastAsia="Times New Roman" w:hAnsi="Times New Roman" w:cs="Times New Roman"/>
          <w:sz w:val="24"/>
          <w:szCs w:val="24"/>
        </w:rPr>
        <w:t xml:space="preserve"> drafts </w:t>
      </w:r>
      <w:proofErr w:type="gramStart"/>
      <w:r>
        <w:rPr>
          <w:rFonts w:ascii="Times New Roman" w:eastAsia="Times New Roman" w:hAnsi="Times New Roman" w:cs="Times New Roman"/>
          <w:sz w:val="24"/>
          <w:szCs w:val="24"/>
        </w:rPr>
        <w:t>are generated</w:t>
      </w:r>
      <w:proofErr w:type="gramEnd"/>
      <w:r>
        <w:rPr>
          <w:rFonts w:ascii="Times New Roman" w:eastAsia="Times New Roman" w:hAnsi="Times New Roman" w:cs="Times New Roman"/>
          <w:sz w:val="24"/>
          <w:szCs w:val="24"/>
        </w:rPr>
        <w:t xml:space="preserve">. For each version, ideas are reconceptualized, reformulated, newly articulated, with feedback provided on how knowledge </w:t>
      </w:r>
      <w:proofErr w:type="gramStart"/>
      <w:r>
        <w:rPr>
          <w:rFonts w:ascii="Times New Roman" w:eastAsia="Times New Roman" w:hAnsi="Times New Roman" w:cs="Times New Roman"/>
          <w:sz w:val="24"/>
          <w:szCs w:val="24"/>
        </w:rPr>
        <w:t>is applied</w:t>
      </w:r>
      <w:proofErr w:type="gramEnd"/>
      <w:r>
        <w:rPr>
          <w:rFonts w:ascii="Times New Roman" w:eastAsia="Times New Roman" w:hAnsi="Times New Roman" w:cs="Times New Roman"/>
          <w:sz w:val="24"/>
          <w:szCs w:val="24"/>
        </w:rPr>
        <w:t xml:space="preserve"> using higher order thinking skills (e.g., Bloom et al., 2001: analyzing, evaluating, creating) in completing a final task. Winne (2018) merges the levels (depths) of information processing into a model of self–regulated learning (SRL) (Zimmerman, 2002) in which learners survey potential external and internal resources for learning and identify constraints on their learning (i.e., access to resources, time available, interests/prior knowledge). </w:t>
      </w:r>
    </w:p>
    <w:p w14:paraId="07DC9590" w14:textId="77777777" w:rsidR="00DD3635" w:rsidRDefault="00DD3635">
      <w:pPr>
        <w:spacing w:after="0" w:line="276" w:lineRule="auto"/>
        <w:rPr>
          <w:rFonts w:ascii="Times New Roman" w:eastAsia="Times New Roman" w:hAnsi="Times New Roman" w:cs="Times New Roman"/>
          <w:sz w:val="24"/>
          <w:szCs w:val="24"/>
        </w:rPr>
      </w:pPr>
    </w:p>
    <w:p w14:paraId="34626FFB"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SRL, learning goals are set, plans </w:t>
      </w:r>
      <w:proofErr w:type="gramStart"/>
      <w:r>
        <w:rPr>
          <w:rFonts w:ascii="Times New Roman" w:eastAsia="Times New Roman" w:hAnsi="Times New Roman" w:cs="Times New Roman"/>
          <w:sz w:val="24"/>
          <w:szCs w:val="24"/>
        </w:rPr>
        <w:t>are formulated</w:t>
      </w:r>
      <w:proofErr w:type="gramEnd"/>
      <w:r>
        <w:rPr>
          <w:rFonts w:ascii="Times New Roman" w:eastAsia="Times New Roman" w:hAnsi="Times New Roman" w:cs="Times New Roman"/>
          <w:sz w:val="24"/>
          <w:szCs w:val="24"/>
        </w:rPr>
        <w:t xml:space="preserve"> about what students hope to achieve, and criteria are determined for the task. As the work unfolds, standards selected </w:t>
      </w:r>
      <w:proofErr w:type="gramStart"/>
      <w:r>
        <w:rPr>
          <w:rFonts w:ascii="Times New Roman" w:eastAsia="Times New Roman" w:hAnsi="Times New Roman" w:cs="Times New Roman"/>
          <w:sz w:val="24"/>
          <w:szCs w:val="24"/>
        </w:rPr>
        <w:t>are used</w:t>
      </w:r>
      <w:proofErr w:type="gramEnd"/>
      <w:r>
        <w:rPr>
          <w:rFonts w:ascii="Times New Roman" w:eastAsia="Times New Roman" w:hAnsi="Times New Roman" w:cs="Times New Roman"/>
          <w:sz w:val="24"/>
          <w:szCs w:val="24"/>
        </w:rPr>
        <w:t xml:space="preserve"> metacognitively to monitor student progress with feedback provided specific to each learner’s engagement in brief (3–minute), targeted conferences. A student’s self–evaluation may prompt them to adjust their course of action or the product. The final text and information accumulated in the formative assessments </w:t>
      </w:r>
      <w:proofErr w:type="gramStart"/>
      <w:r>
        <w:rPr>
          <w:rFonts w:ascii="Times New Roman" w:eastAsia="Times New Roman" w:hAnsi="Times New Roman" w:cs="Times New Roman"/>
          <w:sz w:val="24"/>
          <w:szCs w:val="24"/>
        </w:rPr>
        <w:t>are evaluated</w:t>
      </w:r>
      <w:proofErr w:type="gramEnd"/>
      <w:r>
        <w:rPr>
          <w:rFonts w:ascii="Times New Roman" w:eastAsia="Times New Roman" w:hAnsi="Times New Roman" w:cs="Times New Roman"/>
          <w:sz w:val="24"/>
          <w:szCs w:val="24"/>
        </w:rPr>
        <w:t xml:space="preserve"> to produce a summative account of learning as displayed in Figure 1.</w:t>
      </w:r>
    </w:p>
    <w:p w14:paraId="3F6ED2A4" w14:textId="77777777" w:rsidR="00DD3635" w:rsidRDefault="00DD3635">
      <w:pPr>
        <w:spacing w:after="0" w:line="276" w:lineRule="auto"/>
        <w:rPr>
          <w:rFonts w:ascii="Times New Roman" w:eastAsia="Times New Roman" w:hAnsi="Times New Roman" w:cs="Times New Roman"/>
          <w:sz w:val="24"/>
          <w:szCs w:val="24"/>
        </w:rPr>
      </w:pPr>
    </w:p>
    <w:tbl>
      <w:tblPr>
        <w:tblStyle w:val="a"/>
        <w:tblW w:w="9350" w:type="dxa"/>
        <w:tblBorders>
          <w:top w:val="single" w:sz="4" w:space="0" w:color="000000"/>
          <w:left w:val="single" w:sz="4" w:space="0" w:color="000000"/>
          <w:bottom w:val="single" w:sz="4" w:space="0" w:color="000000"/>
          <w:right w:val="single" w:sz="4" w:space="0" w:color="000000"/>
          <w:insideH w:val="nil"/>
          <w:insideV w:val="nil"/>
        </w:tblBorders>
        <w:tblLayout w:type="fixed"/>
        <w:tblLook w:val="0400" w:firstRow="0" w:lastRow="0" w:firstColumn="0" w:lastColumn="0" w:noHBand="0" w:noVBand="1"/>
      </w:tblPr>
      <w:tblGrid>
        <w:gridCol w:w="1885"/>
        <w:gridCol w:w="1440"/>
        <w:gridCol w:w="1890"/>
        <w:gridCol w:w="4135"/>
      </w:tblGrid>
      <w:tr w:rsidR="00DD3635" w14:paraId="4F4D72CD" w14:textId="77777777">
        <w:tc>
          <w:tcPr>
            <w:tcW w:w="9350" w:type="dxa"/>
            <w:gridSpan w:val="4"/>
            <w:tcBorders>
              <w:bottom w:val="single" w:sz="4" w:space="0" w:color="000000"/>
            </w:tcBorders>
          </w:tcPr>
          <w:p w14:paraId="1993AAFB" w14:textId="77777777" w:rsidR="00DD3635"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1</w:t>
            </w:r>
          </w:p>
          <w:p w14:paraId="51132B03" w14:textId="77777777" w:rsidR="00DD3635" w:rsidRDefault="00DD3635">
            <w:pPr>
              <w:spacing w:line="276" w:lineRule="auto"/>
              <w:rPr>
                <w:rFonts w:ascii="Times New Roman" w:eastAsia="Times New Roman" w:hAnsi="Times New Roman" w:cs="Times New Roman"/>
                <w:sz w:val="24"/>
                <w:szCs w:val="24"/>
              </w:rPr>
            </w:pPr>
          </w:p>
          <w:p w14:paraId="6765E509" w14:textId="77777777" w:rsidR="00DD3635" w:rsidRDefault="00000000">
            <w:pPr>
              <w:spacing w:line="276"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Levelt’s Language Production Model and Ongoing Formative Assessment</w:t>
            </w:r>
          </w:p>
          <w:p w14:paraId="4B106708" w14:textId="77777777" w:rsidR="00DD3635" w:rsidRDefault="00DD3635">
            <w:pPr>
              <w:spacing w:line="276" w:lineRule="auto"/>
              <w:jc w:val="center"/>
              <w:rPr>
                <w:rFonts w:ascii="Times New Roman" w:eastAsia="Times New Roman" w:hAnsi="Times New Roman" w:cs="Times New Roman"/>
                <w:i/>
                <w:sz w:val="24"/>
                <w:szCs w:val="24"/>
              </w:rPr>
            </w:pPr>
          </w:p>
        </w:tc>
      </w:tr>
      <w:tr w:rsidR="00DD3635" w14:paraId="69684314" w14:textId="77777777">
        <w:tc>
          <w:tcPr>
            <w:tcW w:w="1885" w:type="dxa"/>
            <w:tcBorders>
              <w:top w:val="single" w:sz="4" w:space="0" w:color="000000"/>
            </w:tcBorders>
          </w:tcPr>
          <w:p w14:paraId="6939F498"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T1</w:t>
            </w:r>
          </w:p>
          <w:p w14:paraId="6F69480D" w14:textId="77777777" w:rsidR="00DD3635" w:rsidRDefault="00000000">
            <w:pPr>
              <w:spacing w:line="276"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Conceptualizer </w:t>
            </w:r>
          </w:p>
        </w:tc>
        <w:tc>
          <w:tcPr>
            <w:tcW w:w="1440" w:type="dxa"/>
            <w:tcBorders>
              <w:top w:val="single" w:sz="4" w:space="0" w:color="000000"/>
            </w:tcBorders>
          </w:tcPr>
          <w:p w14:paraId="34FE1CF3"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T2</w:t>
            </w:r>
          </w:p>
          <w:p w14:paraId="13A9646E" w14:textId="77777777" w:rsidR="00DD3635" w:rsidRDefault="00000000">
            <w:pPr>
              <w:spacing w:line="276"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Formulator</w:t>
            </w:r>
          </w:p>
        </w:tc>
        <w:tc>
          <w:tcPr>
            <w:tcW w:w="1890" w:type="dxa"/>
            <w:tcBorders>
              <w:top w:val="single" w:sz="4" w:space="0" w:color="000000"/>
            </w:tcBorders>
          </w:tcPr>
          <w:p w14:paraId="647E94BE"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T3</w:t>
            </w:r>
          </w:p>
          <w:p w14:paraId="671D337C" w14:textId="77777777" w:rsidR="00DD3635" w:rsidRDefault="00000000">
            <w:pPr>
              <w:spacing w:line="276"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Production </w:t>
            </w:r>
          </w:p>
        </w:tc>
        <w:tc>
          <w:tcPr>
            <w:tcW w:w="4135" w:type="dxa"/>
            <w:tcBorders>
              <w:top w:val="single" w:sz="4" w:space="0" w:color="000000"/>
            </w:tcBorders>
          </w:tcPr>
          <w:p w14:paraId="664CFC8D"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T4, T</w:t>
            </w:r>
            <w:r>
              <w:rPr>
                <w:rFonts w:ascii="Times New Roman" w:eastAsia="Times New Roman" w:hAnsi="Times New Roman" w:cs="Times New Roman"/>
                <w:i/>
                <w:sz w:val="24"/>
                <w:szCs w:val="24"/>
              </w:rPr>
              <w:t>n</w:t>
            </w:r>
          </w:p>
          <w:p w14:paraId="3281ABA1" w14:textId="77777777" w:rsidR="00DD3635" w:rsidRDefault="00000000">
            <w:pPr>
              <w:spacing w:line="276" w:lineRule="auto"/>
              <w:jc w:val="center"/>
              <w:rPr>
                <w:rFonts w:ascii="Times New Roman" w:eastAsia="Times New Roman" w:hAnsi="Times New Roman" w:cs="Times New Roman"/>
                <w:i/>
              </w:rPr>
            </w:pPr>
            <w:r>
              <w:rPr>
                <w:rFonts w:ascii="Times New Roman" w:eastAsia="Times New Roman" w:hAnsi="Times New Roman" w:cs="Times New Roman"/>
                <w:i/>
              </w:rPr>
              <w:t>Increased Complexity, Accuracy, Fluency</w:t>
            </w:r>
          </w:p>
          <w:p w14:paraId="33A20360" w14:textId="77777777" w:rsidR="00DD3635" w:rsidRDefault="00DD3635">
            <w:pPr>
              <w:spacing w:line="276" w:lineRule="auto"/>
              <w:jc w:val="center"/>
              <w:rPr>
                <w:rFonts w:ascii="Times New Roman" w:eastAsia="Times New Roman" w:hAnsi="Times New Roman" w:cs="Times New Roman"/>
                <w:i/>
              </w:rPr>
            </w:pPr>
          </w:p>
        </w:tc>
      </w:tr>
      <w:tr w:rsidR="00DD3635" w14:paraId="443C8F7D" w14:textId="77777777">
        <w:tc>
          <w:tcPr>
            <w:tcW w:w="1885" w:type="dxa"/>
          </w:tcPr>
          <w:p w14:paraId="5FE241DC"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L1/L2 Mixed</w:t>
            </w:r>
          </w:p>
        </w:tc>
        <w:tc>
          <w:tcPr>
            <w:tcW w:w="1440" w:type="dxa"/>
          </w:tcPr>
          <w:p w14:paraId="06058ED6"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Formulaic language </w:t>
            </w:r>
          </w:p>
        </w:tc>
        <w:tc>
          <w:tcPr>
            <w:tcW w:w="1890" w:type="dxa"/>
          </w:tcPr>
          <w:p w14:paraId="1E45492A"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Acquired terminology and text structure</w:t>
            </w:r>
          </w:p>
        </w:tc>
        <w:tc>
          <w:tcPr>
            <w:tcW w:w="4135" w:type="dxa"/>
          </w:tcPr>
          <w:p w14:paraId="6314842E"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Use of more complex text structures</w:t>
            </w:r>
          </w:p>
          <w:p w14:paraId="251FD432"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Increasingly target–like production </w:t>
            </w:r>
          </w:p>
          <w:p w14:paraId="511C42D4"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Augmented learner autonomy</w:t>
            </w:r>
          </w:p>
        </w:tc>
      </w:tr>
    </w:tbl>
    <w:p w14:paraId="62598B65" w14:textId="77777777" w:rsidR="00DD3635" w:rsidRDefault="00DD3635">
      <w:pPr>
        <w:spacing w:after="0" w:line="276" w:lineRule="auto"/>
        <w:rPr>
          <w:rFonts w:ascii="Times New Roman" w:eastAsia="Times New Roman" w:hAnsi="Times New Roman" w:cs="Times New Roman"/>
          <w:sz w:val="24"/>
          <w:szCs w:val="24"/>
        </w:rPr>
      </w:pPr>
    </w:p>
    <w:p w14:paraId="20458B7E"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translanguaging between first and L+ </w:t>
      </w:r>
      <w:proofErr w:type="gramStart"/>
      <w:r>
        <w:rPr>
          <w:rFonts w:ascii="Times New Roman" w:eastAsia="Times New Roman" w:hAnsi="Times New Roman" w:cs="Times New Roman"/>
          <w:sz w:val="24"/>
          <w:szCs w:val="24"/>
        </w:rPr>
        <w:t>is commonly accepted</w:t>
      </w:r>
      <w:proofErr w:type="gramEnd"/>
      <w:r>
        <w:rPr>
          <w:rFonts w:ascii="Times New Roman" w:eastAsia="Times New Roman" w:hAnsi="Times New Roman" w:cs="Times New Roman"/>
          <w:sz w:val="24"/>
          <w:szCs w:val="24"/>
        </w:rPr>
        <w:t xml:space="preserve"> in the initial survey (t1) of what learners know, and linguistic repertoires </w:t>
      </w:r>
      <w:proofErr w:type="gramStart"/>
      <w:r>
        <w:rPr>
          <w:rFonts w:ascii="Times New Roman" w:eastAsia="Times New Roman" w:hAnsi="Times New Roman" w:cs="Times New Roman"/>
          <w:sz w:val="24"/>
          <w:szCs w:val="24"/>
        </w:rPr>
        <w:t>are accessed</w:t>
      </w:r>
      <w:proofErr w:type="gramEnd"/>
      <w:r>
        <w:rPr>
          <w:rFonts w:ascii="Times New Roman" w:eastAsia="Times New Roman" w:hAnsi="Times New Roman" w:cs="Times New Roman"/>
          <w:sz w:val="24"/>
          <w:szCs w:val="24"/>
        </w:rPr>
        <w:t xml:space="preserve"> in </w:t>
      </w:r>
      <w:r>
        <w:rPr>
          <w:rFonts w:ascii="Times New Roman" w:eastAsia="Times New Roman" w:hAnsi="Times New Roman" w:cs="Times New Roman"/>
          <w:i/>
          <w:sz w:val="24"/>
          <w:szCs w:val="24"/>
        </w:rPr>
        <w:t>conceptualizing</w:t>
      </w:r>
      <w:r>
        <w:rPr>
          <w:rFonts w:ascii="Times New Roman" w:eastAsia="Times New Roman" w:hAnsi="Times New Roman" w:cs="Times New Roman"/>
          <w:sz w:val="24"/>
          <w:szCs w:val="24"/>
        </w:rPr>
        <w:t xml:space="preserve"> what will </w:t>
      </w:r>
      <w:proofErr w:type="gramStart"/>
      <w:r>
        <w:rPr>
          <w:rFonts w:ascii="Times New Roman" w:eastAsia="Times New Roman" w:hAnsi="Times New Roman" w:cs="Times New Roman"/>
          <w:sz w:val="24"/>
          <w:szCs w:val="24"/>
        </w:rPr>
        <w:t>be stated</w:t>
      </w:r>
      <w:proofErr w:type="gramEnd"/>
      <w:r>
        <w:rPr>
          <w:rFonts w:ascii="Times New Roman" w:eastAsia="Times New Roman" w:hAnsi="Times New Roman" w:cs="Times New Roman"/>
          <w:sz w:val="24"/>
          <w:szCs w:val="24"/>
        </w:rPr>
        <w:t>, the use of a student’s home languages</w:t>
      </w:r>
      <w:r>
        <w:rPr>
          <w:rFonts w:ascii="Times New Roman" w:eastAsia="Times New Roman" w:hAnsi="Times New Roman" w:cs="Times New Roman"/>
          <w:i/>
          <w:sz w:val="24"/>
          <w:szCs w:val="24"/>
        </w:rPr>
        <w:t xml:space="preserve"> and</w:t>
      </w:r>
      <w:r>
        <w:rPr>
          <w:rFonts w:ascii="Times New Roman" w:eastAsia="Times New Roman" w:hAnsi="Times New Roman" w:cs="Times New Roman"/>
          <w:sz w:val="24"/>
          <w:szCs w:val="24"/>
        </w:rPr>
        <w:t xml:space="preserve"> the target language </w:t>
      </w:r>
      <w:proofErr w:type="gramStart"/>
      <w:r>
        <w:rPr>
          <w:rFonts w:ascii="Times New Roman" w:eastAsia="Times New Roman" w:hAnsi="Times New Roman" w:cs="Times New Roman"/>
          <w:sz w:val="24"/>
          <w:szCs w:val="24"/>
        </w:rPr>
        <w:t>are monitored</w:t>
      </w:r>
      <w:proofErr w:type="gramEnd"/>
      <w:r>
        <w:rPr>
          <w:rFonts w:ascii="Times New Roman" w:eastAsia="Times New Roman" w:hAnsi="Times New Roman" w:cs="Times New Roman"/>
          <w:sz w:val="24"/>
          <w:szCs w:val="24"/>
        </w:rPr>
        <w:t xml:space="preserve">. The next stage of production involves lexical and syntactic selection from one’s linguistic repertoire in </w:t>
      </w:r>
      <w:r>
        <w:rPr>
          <w:rFonts w:ascii="Times New Roman" w:eastAsia="Times New Roman" w:hAnsi="Times New Roman" w:cs="Times New Roman"/>
          <w:i/>
          <w:sz w:val="24"/>
          <w:szCs w:val="24"/>
        </w:rPr>
        <w:t>formulating</w:t>
      </w:r>
      <w:r>
        <w:rPr>
          <w:rFonts w:ascii="Times New Roman" w:eastAsia="Times New Roman" w:hAnsi="Times New Roman" w:cs="Times New Roman"/>
          <w:sz w:val="24"/>
          <w:szCs w:val="24"/>
        </w:rPr>
        <w:t xml:space="preserve"> what will </w:t>
      </w:r>
      <w:proofErr w:type="gramStart"/>
      <w:r>
        <w:rPr>
          <w:rFonts w:ascii="Times New Roman" w:eastAsia="Times New Roman" w:hAnsi="Times New Roman" w:cs="Times New Roman"/>
          <w:sz w:val="24"/>
          <w:szCs w:val="24"/>
        </w:rPr>
        <w:t>be stated</w:t>
      </w:r>
      <w:proofErr w:type="gramEnd"/>
      <w:r>
        <w:rPr>
          <w:rFonts w:ascii="Times New Roman" w:eastAsia="Times New Roman" w:hAnsi="Times New Roman" w:cs="Times New Roman"/>
          <w:sz w:val="24"/>
          <w:szCs w:val="24"/>
        </w:rPr>
        <w:t xml:space="preserve">. Output is typically formulaic and/or mimics the texts learners </w:t>
      </w:r>
      <w:proofErr w:type="gramStart"/>
      <w:r>
        <w:rPr>
          <w:rFonts w:ascii="Times New Roman" w:eastAsia="Times New Roman" w:hAnsi="Times New Roman" w:cs="Times New Roman"/>
          <w:sz w:val="24"/>
          <w:szCs w:val="24"/>
        </w:rPr>
        <w:t>are exposed</w:t>
      </w:r>
      <w:proofErr w:type="gramEnd"/>
      <w:r>
        <w:rPr>
          <w:rFonts w:ascii="Times New Roman" w:eastAsia="Times New Roman" w:hAnsi="Times New Roman" w:cs="Times New Roman"/>
          <w:sz w:val="24"/>
          <w:szCs w:val="24"/>
        </w:rPr>
        <w:t xml:space="preserve"> to and speak about. </w:t>
      </w:r>
    </w:p>
    <w:p w14:paraId="27052689" w14:textId="77777777" w:rsidR="00DD3635" w:rsidRDefault="00DD3635">
      <w:pPr>
        <w:spacing w:after="0" w:line="276" w:lineRule="auto"/>
        <w:rPr>
          <w:rFonts w:ascii="Times New Roman" w:eastAsia="Times New Roman" w:hAnsi="Times New Roman" w:cs="Times New Roman"/>
          <w:sz w:val="24"/>
          <w:szCs w:val="24"/>
        </w:rPr>
      </w:pPr>
    </w:p>
    <w:p w14:paraId="0BA40D5F"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language lessons </w:t>
      </w:r>
      <w:proofErr w:type="gramStart"/>
      <w:r>
        <w:rPr>
          <w:rFonts w:ascii="Times New Roman" w:eastAsia="Times New Roman" w:hAnsi="Times New Roman" w:cs="Times New Roman"/>
          <w:sz w:val="24"/>
          <w:szCs w:val="24"/>
        </w:rPr>
        <w:t>are scaffolded</w:t>
      </w:r>
      <w:proofErr w:type="gramEnd"/>
      <w:r>
        <w:rPr>
          <w:rFonts w:ascii="Times New Roman" w:eastAsia="Times New Roman" w:hAnsi="Times New Roman" w:cs="Times New Roman"/>
          <w:sz w:val="24"/>
          <w:szCs w:val="24"/>
        </w:rPr>
        <w:t xml:space="preserve"> with the aim to improve </w:t>
      </w:r>
      <w:r>
        <w:rPr>
          <w:rFonts w:ascii="Times New Roman" w:eastAsia="Times New Roman" w:hAnsi="Times New Roman" w:cs="Times New Roman"/>
          <w:color w:val="000000"/>
          <w:sz w:val="24"/>
          <w:szCs w:val="24"/>
        </w:rPr>
        <w:t>communicative competence</w:t>
      </w:r>
      <w:r>
        <w:rPr>
          <w:rFonts w:ascii="Times New Roman" w:eastAsia="Times New Roman" w:hAnsi="Times New Roman" w:cs="Times New Roman"/>
          <w:sz w:val="24"/>
          <w:szCs w:val="24"/>
        </w:rPr>
        <w:t xml:space="preserve"> (c f </w:t>
      </w:r>
      <w:r>
        <w:rPr>
          <w:rFonts w:ascii="Times New Roman" w:eastAsia="Times New Roman" w:hAnsi="Times New Roman" w:cs="Times New Roman"/>
          <w:color w:val="000000"/>
          <w:sz w:val="24"/>
          <w:szCs w:val="24"/>
        </w:rPr>
        <w:t>Council of Europe’s 2018 descriptors), a</w:t>
      </w:r>
      <w:r>
        <w:rPr>
          <w:rFonts w:ascii="Times New Roman" w:eastAsia="Times New Roman" w:hAnsi="Times New Roman" w:cs="Times New Roman"/>
          <w:sz w:val="24"/>
          <w:szCs w:val="24"/>
        </w:rPr>
        <w:t xml:space="preserve">n increase in performance would </w:t>
      </w:r>
      <w:proofErr w:type="gramStart"/>
      <w:r>
        <w:rPr>
          <w:rFonts w:ascii="Times New Roman" w:eastAsia="Times New Roman" w:hAnsi="Times New Roman" w:cs="Times New Roman"/>
          <w:sz w:val="24"/>
          <w:szCs w:val="24"/>
        </w:rPr>
        <w:t>be anticipated</w:t>
      </w:r>
      <w:proofErr w:type="gramEnd"/>
      <w:r>
        <w:rPr>
          <w:rFonts w:ascii="Times New Roman" w:eastAsia="Times New Roman" w:hAnsi="Times New Roman" w:cs="Times New Roman"/>
          <w:sz w:val="24"/>
          <w:szCs w:val="24"/>
        </w:rPr>
        <w:t xml:space="preserve"> in language profiles in any (and all) time sequenced analyses (i.e., </w:t>
      </w:r>
      <w:r>
        <w:rPr>
          <w:rFonts w:ascii="Times New Roman" w:eastAsia="Times New Roman" w:hAnsi="Times New Roman" w:cs="Times New Roman"/>
          <w:i/>
          <w:sz w:val="24"/>
          <w:szCs w:val="24"/>
        </w:rPr>
        <w:t>production</w:t>
      </w:r>
      <w:r>
        <w:rPr>
          <w:rFonts w:ascii="Times New Roman" w:eastAsia="Times New Roman" w:hAnsi="Times New Roman" w:cs="Times New Roman"/>
          <w:sz w:val="24"/>
          <w:szCs w:val="24"/>
        </w:rPr>
        <w:t xml:space="preserve"> t2, t3, t</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This would include targeted instruction of academic terminology, text structure, more elaborate, enriched </w:t>
      </w:r>
      <w:proofErr w:type="gramStart"/>
      <w:r>
        <w:rPr>
          <w:rFonts w:ascii="Times New Roman" w:eastAsia="Times New Roman" w:hAnsi="Times New Roman" w:cs="Times New Roman"/>
          <w:sz w:val="24"/>
          <w:szCs w:val="24"/>
        </w:rPr>
        <w:t>language</w:t>
      </w:r>
      <w:proofErr w:type="gramEnd"/>
      <w:r>
        <w:rPr>
          <w:rFonts w:ascii="Times New Roman" w:eastAsia="Times New Roman" w:hAnsi="Times New Roman" w:cs="Times New Roman"/>
          <w:sz w:val="24"/>
          <w:szCs w:val="24"/>
        </w:rPr>
        <w:t xml:space="preserve"> and sentence </w:t>
      </w:r>
      <w:r>
        <w:rPr>
          <w:rFonts w:ascii="Times New Roman" w:eastAsia="Times New Roman" w:hAnsi="Times New Roman" w:cs="Times New Roman"/>
          <w:i/>
          <w:sz w:val="24"/>
          <w:szCs w:val="24"/>
        </w:rPr>
        <w:t>complexity</w:t>
      </w:r>
      <w:r>
        <w:rPr>
          <w:rFonts w:ascii="Times New Roman" w:eastAsia="Times New Roman" w:hAnsi="Times New Roman" w:cs="Times New Roman"/>
          <w:sz w:val="24"/>
          <w:szCs w:val="24"/>
        </w:rPr>
        <w:t xml:space="preserve">, with improved </w:t>
      </w:r>
      <w:r>
        <w:rPr>
          <w:rFonts w:ascii="Times New Roman" w:eastAsia="Times New Roman" w:hAnsi="Times New Roman" w:cs="Times New Roman"/>
          <w:i/>
          <w:sz w:val="24"/>
          <w:szCs w:val="24"/>
        </w:rPr>
        <w:t>fluency</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accuracy</w:t>
      </w:r>
      <w:r>
        <w:rPr>
          <w:rFonts w:ascii="Times New Roman" w:eastAsia="Times New Roman" w:hAnsi="Times New Roman" w:cs="Times New Roman"/>
          <w:sz w:val="24"/>
          <w:szCs w:val="24"/>
        </w:rPr>
        <w:t xml:space="preserve">, all of which provide a framework for curriculum planning (Ortega, 1999; Skehan &amp; Foster, 2012; Tonkyn, 2012). </w:t>
      </w:r>
      <w:r>
        <w:rPr>
          <w:rFonts w:ascii="Times New Roman" w:eastAsia="Times New Roman" w:hAnsi="Times New Roman" w:cs="Times New Roman"/>
          <w:sz w:val="24"/>
          <w:szCs w:val="24"/>
        </w:rPr>
        <w:lastRenderedPageBreak/>
        <w:t xml:space="preserve">These data on student progress in acquiring the constructs which </w:t>
      </w:r>
      <w:proofErr w:type="gramStart"/>
      <w:r>
        <w:rPr>
          <w:rFonts w:ascii="Times New Roman" w:eastAsia="Times New Roman" w:hAnsi="Times New Roman" w:cs="Times New Roman"/>
          <w:sz w:val="24"/>
          <w:szCs w:val="24"/>
        </w:rPr>
        <w:t>are taught</w:t>
      </w:r>
      <w:proofErr w:type="gramEnd"/>
      <w:r>
        <w:rPr>
          <w:rFonts w:ascii="Times New Roman" w:eastAsia="Times New Roman" w:hAnsi="Times New Roman" w:cs="Times New Roman"/>
          <w:sz w:val="24"/>
          <w:szCs w:val="24"/>
        </w:rPr>
        <w:t xml:space="preserve"> explicitly </w:t>
      </w:r>
      <w:proofErr w:type="gramStart"/>
      <w:r>
        <w:rPr>
          <w:rFonts w:ascii="Times New Roman" w:eastAsia="Times New Roman" w:hAnsi="Times New Roman" w:cs="Times New Roman"/>
          <w:sz w:val="24"/>
          <w:szCs w:val="24"/>
        </w:rPr>
        <w:t>are then integrated</w:t>
      </w:r>
      <w:proofErr w:type="gramEnd"/>
      <w:r>
        <w:rPr>
          <w:rFonts w:ascii="Times New Roman" w:eastAsia="Times New Roman" w:hAnsi="Times New Roman" w:cs="Times New Roman"/>
          <w:sz w:val="24"/>
          <w:szCs w:val="24"/>
        </w:rPr>
        <w:t xml:space="preserve"> into assessment conversations held in individual conferences. </w:t>
      </w:r>
    </w:p>
    <w:p w14:paraId="2FA1A072" w14:textId="77777777" w:rsidR="00DD3635" w:rsidRDefault="00DD3635">
      <w:pPr>
        <w:spacing w:after="0" w:line="276" w:lineRule="auto"/>
        <w:rPr>
          <w:rFonts w:ascii="Times New Roman" w:eastAsia="Times New Roman" w:hAnsi="Times New Roman" w:cs="Times New Roman"/>
          <w:sz w:val="24"/>
          <w:szCs w:val="24"/>
        </w:rPr>
      </w:pPr>
    </w:p>
    <w:p w14:paraId="66951253"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progress in content learning and language development can </w:t>
      </w:r>
      <w:proofErr w:type="gramStart"/>
      <w:r>
        <w:rPr>
          <w:rFonts w:ascii="Times New Roman" w:eastAsia="Times New Roman" w:hAnsi="Times New Roman" w:cs="Times New Roman"/>
          <w:sz w:val="24"/>
          <w:szCs w:val="24"/>
        </w:rPr>
        <w:t>be documented</w:t>
      </w:r>
      <w:proofErr w:type="gramEnd"/>
      <w:r>
        <w:rPr>
          <w:rFonts w:ascii="Times New Roman" w:eastAsia="Times New Roman" w:hAnsi="Times New Roman" w:cs="Times New Roman"/>
          <w:sz w:val="24"/>
          <w:szCs w:val="24"/>
        </w:rPr>
        <w:t xml:space="preserve"> on an analytic formative assessment grid such as the one provided below (see Figure 2). Five constructs to include in a fine–grained analysis of oral texts that have been recorded, examined—and possibly transcribed for speech and language interventions—include (1) a word count (mean number of words), (2) the mean length of sentences, (3) the number of different words, (4) sentence complexity, and (5) an error analysis (Burchell &amp; Cleave, 2023).</w:t>
      </w:r>
    </w:p>
    <w:p w14:paraId="7FECDCFB" w14:textId="77777777" w:rsidR="00DD3635" w:rsidRDefault="00DD3635">
      <w:pPr>
        <w:spacing w:after="0" w:line="276" w:lineRule="auto"/>
        <w:rPr>
          <w:rFonts w:ascii="Times New Roman" w:eastAsia="Times New Roman" w:hAnsi="Times New Roman" w:cs="Times New Roman"/>
          <w:sz w:val="24"/>
          <w:szCs w:val="24"/>
        </w:rPr>
      </w:pPr>
    </w:p>
    <w:p w14:paraId="3CE6796D"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effective feedback (Hattie &amp; Timperley, 2006, in Hattie, 2012) may guide learners in raising their awareness of language form (metalinguistics) and function (metacognition). Therefore, the way feedback provided on spoken and written texts </w:t>
      </w:r>
      <w:proofErr w:type="gramStart"/>
      <w:r>
        <w:rPr>
          <w:rFonts w:ascii="Times New Roman" w:eastAsia="Times New Roman" w:hAnsi="Times New Roman" w:cs="Times New Roman"/>
          <w:sz w:val="24"/>
          <w:szCs w:val="24"/>
        </w:rPr>
        <w:t>is integrated</w:t>
      </w:r>
      <w:proofErr w:type="gramEnd"/>
      <w:r>
        <w:rPr>
          <w:rFonts w:ascii="Times New Roman" w:eastAsia="Times New Roman" w:hAnsi="Times New Roman" w:cs="Times New Roman"/>
          <w:sz w:val="24"/>
          <w:szCs w:val="24"/>
        </w:rPr>
        <w:t xml:space="preserve"> in subsequent drafts </w:t>
      </w:r>
      <w:proofErr w:type="gramStart"/>
      <w:r>
        <w:rPr>
          <w:rFonts w:ascii="Times New Roman" w:eastAsia="Times New Roman" w:hAnsi="Times New Roman" w:cs="Times New Roman"/>
          <w:sz w:val="24"/>
          <w:szCs w:val="24"/>
        </w:rPr>
        <w:t>is appraised</w:t>
      </w:r>
      <w:proofErr w:type="gramEnd"/>
      <w:r>
        <w:rPr>
          <w:rFonts w:ascii="Times New Roman" w:eastAsia="Times New Roman" w:hAnsi="Times New Roman" w:cs="Times New Roman"/>
          <w:sz w:val="24"/>
          <w:szCs w:val="24"/>
        </w:rPr>
        <w:t xml:space="preserve"> to raise student’s awareness of their language use and grammar.</w:t>
      </w:r>
    </w:p>
    <w:p w14:paraId="70CD2855" w14:textId="77777777" w:rsidR="00DD3635" w:rsidRDefault="00DD3635">
      <w:pPr>
        <w:spacing w:line="276" w:lineRule="auto"/>
        <w:rPr>
          <w:rFonts w:ascii="Times New Roman" w:eastAsia="Times New Roman" w:hAnsi="Times New Roman" w:cs="Times New Roman"/>
          <w:b/>
          <w:sz w:val="24"/>
          <w:szCs w:val="24"/>
        </w:rPr>
      </w:pPr>
    </w:p>
    <w:p w14:paraId="099127A3" w14:textId="77777777" w:rsidR="00DD3635" w:rsidRDefault="00000000">
      <w:pPr>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self–assessment</w:t>
      </w:r>
    </w:p>
    <w:p w14:paraId="20AA5B47" w14:textId="77777777" w:rsidR="00DD3635" w:rsidRDefault="00DD3635">
      <w:pPr>
        <w:spacing w:after="0" w:line="276" w:lineRule="auto"/>
        <w:rPr>
          <w:rFonts w:ascii="Times New Roman" w:eastAsia="Times New Roman" w:hAnsi="Times New Roman" w:cs="Times New Roman"/>
          <w:sz w:val="24"/>
          <w:szCs w:val="24"/>
        </w:rPr>
      </w:pPr>
    </w:p>
    <w:p w14:paraId="427C7C13"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Reflecting on one’s progress in content and language integrated learning (CLIL) has potential to enhance self–regulated learning. Feedback on texts can </w:t>
      </w:r>
      <w:proofErr w:type="gramStart"/>
      <w:r>
        <w:rPr>
          <w:rFonts w:ascii="Times New Roman" w:eastAsia="Times New Roman" w:hAnsi="Times New Roman" w:cs="Times New Roman"/>
          <w:sz w:val="24"/>
          <w:szCs w:val="24"/>
        </w:rPr>
        <w:t>be used</w:t>
      </w:r>
      <w:proofErr w:type="gramEnd"/>
      <w:r>
        <w:rPr>
          <w:rFonts w:ascii="Times New Roman" w:eastAsia="Times New Roman" w:hAnsi="Times New Roman" w:cs="Times New Roman"/>
          <w:sz w:val="24"/>
          <w:szCs w:val="24"/>
        </w:rPr>
        <w:t xml:space="preserve"> to prompt students to reflect on language use (metalinguistics) and the processes for comprehending and expressing what </w:t>
      </w:r>
      <w:proofErr w:type="gramStart"/>
      <w:r>
        <w:rPr>
          <w:rFonts w:ascii="Times New Roman" w:eastAsia="Times New Roman" w:hAnsi="Times New Roman" w:cs="Times New Roman"/>
          <w:sz w:val="24"/>
          <w:szCs w:val="24"/>
        </w:rPr>
        <w:t>is learned (metacognition)</w:t>
      </w:r>
      <w:proofErr w:type="gramEnd"/>
      <w:r>
        <w:rPr>
          <w:rFonts w:ascii="Times New Roman" w:eastAsia="Times New Roman" w:hAnsi="Times New Roman" w:cs="Times New Roman"/>
          <w:sz w:val="24"/>
          <w:szCs w:val="24"/>
        </w:rPr>
        <w:t xml:space="preserve">. Student self–assessment is integral to formative evaluation practices and may </w:t>
      </w:r>
      <w:proofErr w:type="gramStart"/>
      <w:r>
        <w:rPr>
          <w:rFonts w:ascii="Times New Roman" w:eastAsia="Times New Roman" w:hAnsi="Times New Roman" w:cs="Times New Roman"/>
          <w:sz w:val="24"/>
          <w:szCs w:val="24"/>
        </w:rPr>
        <w:t>be documented</w:t>
      </w:r>
      <w:proofErr w:type="gramEnd"/>
      <w:r>
        <w:rPr>
          <w:rFonts w:ascii="Times New Roman" w:eastAsia="Times New Roman" w:hAnsi="Times New Roman" w:cs="Times New Roman"/>
          <w:sz w:val="24"/>
          <w:szCs w:val="24"/>
        </w:rPr>
        <w:t xml:space="preserve"> over a school year and across grades on a record sheet like the one in </w:t>
      </w:r>
    </w:p>
    <w:p w14:paraId="3CB0B11B"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2.</w:t>
      </w:r>
    </w:p>
    <w:p w14:paraId="6187283B" w14:textId="77777777" w:rsidR="00DD3635" w:rsidRDefault="00DD3635">
      <w:pPr>
        <w:spacing w:after="0" w:line="276" w:lineRule="auto"/>
        <w:rPr>
          <w:rFonts w:ascii="Times New Roman" w:eastAsia="Times New Roman" w:hAnsi="Times New Roman" w:cs="Times New Roman"/>
          <w:sz w:val="24"/>
          <w:szCs w:val="24"/>
        </w:rPr>
      </w:pPr>
    </w:p>
    <w:p w14:paraId="191F4DF5"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feedback answers three questions (Hattie &amp; Timperley, 2006) in Hattie (2012):</w:t>
      </w:r>
    </w:p>
    <w:p w14:paraId="60FE6068" w14:textId="77777777" w:rsidR="00DD3635" w:rsidRDefault="00000000">
      <w:pPr>
        <w:numPr>
          <w:ilvl w:val="0"/>
          <w:numId w:val="1"/>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will I work on?</w:t>
      </w:r>
    </w:p>
    <w:p w14:paraId="19C55CA9" w14:textId="77777777" w:rsidR="00DD3635" w:rsidRDefault="00000000">
      <w:pPr>
        <w:numPr>
          <w:ilvl w:val="0"/>
          <w:numId w:val="1"/>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will I accomplish this?</w:t>
      </w:r>
    </w:p>
    <w:p w14:paraId="438081EE" w14:textId="77777777" w:rsidR="00DD3635" w:rsidRDefault="00000000">
      <w:pPr>
        <w:numPr>
          <w:ilvl w:val="0"/>
          <w:numId w:val="1"/>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Where to next?</w:t>
      </w:r>
    </w:p>
    <w:p w14:paraId="34056CB1"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Each of these questions can </w:t>
      </w:r>
      <w:proofErr w:type="gramStart"/>
      <w:r>
        <w:rPr>
          <w:rFonts w:ascii="Times New Roman" w:eastAsia="Times New Roman" w:hAnsi="Times New Roman" w:cs="Times New Roman"/>
          <w:sz w:val="24"/>
          <w:szCs w:val="24"/>
        </w:rPr>
        <w:t>be applied</w:t>
      </w:r>
      <w:proofErr w:type="gramEnd"/>
      <w:r>
        <w:rPr>
          <w:rFonts w:ascii="Times New Roman" w:eastAsia="Times New Roman" w:hAnsi="Times New Roman" w:cs="Times New Roman"/>
          <w:sz w:val="24"/>
          <w:szCs w:val="24"/>
        </w:rPr>
        <w:t xml:space="preserve"> at four levels:</w:t>
      </w:r>
    </w:p>
    <w:p w14:paraId="4F2784FD" w14:textId="77777777" w:rsidR="00DD3635" w:rsidRDefault="00000000">
      <w:pPr>
        <w:numPr>
          <w:ilvl w:val="0"/>
          <w:numId w:val="2"/>
        </w:num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task: Assess the overall success of the task.</w:t>
      </w:r>
    </w:p>
    <w:p w14:paraId="3A25AAB6" w14:textId="77777777" w:rsidR="00DD3635" w:rsidRDefault="00000000">
      <w:pPr>
        <w:numPr>
          <w:ilvl w:val="0"/>
          <w:numId w:val="2"/>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Identify which strategies </w:t>
      </w:r>
      <w:proofErr w:type="gramStart"/>
      <w:r>
        <w:rPr>
          <w:rFonts w:ascii="Times New Roman" w:eastAsia="Times New Roman" w:hAnsi="Times New Roman" w:cs="Times New Roman"/>
          <w:sz w:val="24"/>
          <w:szCs w:val="24"/>
        </w:rPr>
        <w:t>are needed</w:t>
      </w:r>
      <w:proofErr w:type="gramEnd"/>
      <w:r>
        <w:rPr>
          <w:rFonts w:ascii="Times New Roman" w:eastAsia="Times New Roman" w:hAnsi="Times New Roman" w:cs="Times New Roman"/>
          <w:sz w:val="24"/>
          <w:szCs w:val="24"/>
        </w:rPr>
        <w:t xml:space="preserve"> to perform the task?</w:t>
      </w:r>
    </w:p>
    <w:p w14:paraId="5212E8EC" w14:textId="77777777" w:rsidR="00DD3635" w:rsidRDefault="00000000">
      <w:pPr>
        <w:numPr>
          <w:ilvl w:val="0"/>
          <w:numId w:val="2"/>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Self–regulation: Monitor progress towards completing the task.</w:t>
      </w:r>
    </w:p>
    <w:p w14:paraId="3A7E99A6" w14:textId="77777777" w:rsidR="00DD3635" w:rsidRDefault="00000000">
      <w:pPr>
        <w:numPr>
          <w:ilvl w:val="0"/>
          <w:numId w:val="2"/>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Learner autonomy: Reflect on progress made and affect about learning.</w:t>
      </w:r>
    </w:p>
    <w:p w14:paraId="25D94F12" w14:textId="77777777" w:rsidR="00DD3635" w:rsidRDefault="00DD3635">
      <w:pPr>
        <w:spacing w:after="0" w:line="276" w:lineRule="auto"/>
        <w:ind w:left="720"/>
        <w:rPr>
          <w:rFonts w:ascii="Times New Roman" w:eastAsia="Times New Roman" w:hAnsi="Times New Roman" w:cs="Times New Roman"/>
          <w:sz w:val="24"/>
          <w:szCs w:val="24"/>
        </w:rPr>
      </w:pP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0"/>
        <w:gridCol w:w="1870"/>
        <w:gridCol w:w="1870"/>
        <w:gridCol w:w="1870"/>
        <w:gridCol w:w="1870"/>
      </w:tblGrid>
      <w:tr w:rsidR="00DD3635" w14:paraId="5E14F789" w14:textId="77777777">
        <w:tc>
          <w:tcPr>
            <w:tcW w:w="9350" w:type="dxa"/>
            <w:gridSpan w:val="5"/>
          </w:tcPr>
          <w:p w14:paraId="1CBB303F" w14:textId="77777777" w:rsidR="00DD3635" w:rsidRDefault="00000000">
            <w:pP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2</w:t>
            </w:r>
          </w:p>
          <w:p w14:paraId="54369808" w14:textId="77777777" w:rsidR="00DD3635" w:rsidRDefault="00DD3635">
            <w:pPr>
              <w:spacing w:line="276" w:lineRule="auto"/>
              <w:jc w:val="center"/>
              <w:rPr>
                <w:rFonts w:ascii="Times New Roman" w:eastAsia="Times New Roman" w:hAnsi="Times New Roman" w:cs="Times New Roman"/>
                <w:i/>
                <w:color w:val="000000"/>
                <w:sz w:val="24"/>
                <w:szCs w:val="24"/>
              </w:rPr>
            </w:pPr>
          </w:p>
          <w:p w14:paraId="4D735F1F" w14:textId="77777777" w:rsidR="00DD3635" w:rsidRDefault="00000000">
            <w:pPr>
              <w:spacing w:line="276"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Analytic assessment grid for content, language, integration of feedback, and self–evaluation</w:t>
            </w:r>
          </w:p>
        </w:tc>
      </w:tr>
      <w:tr w:rsidR="00DD3635" w14:paraId="72A98714" w14:textId="77777777">
        <w:tc>
          <w:tcPr>
            <w:tcW w:w="1870" w:type="dxa"/>
          </w:tcPr>
          <w:p w14:paraId="6569235A" w14:textId="77777777" w:rsidR="00DD3635" w:rsidRDefault="00000000">
            <w:pPr>
              <w:spacing w:line="276" w:lineRule="auto"/>
              <w:rPr>
                <w:rFonts w:ascii="Times New Roman" w:eastAsia="Times New Roman" w:hAnsi="Times New Roman" w:cs="Times New Roman"/>
              </w:rPr>
            </w:pPr>
            <w:r>
              <w:rPr>
                <w:rFonts w:ascii="Times New Roman" w:eastAsia="Times New Roman" w:hAnsi="Times New Roman" w:cs="Times New Roman"/>
              </w:rPr>
              <w:t>Unit of Analysis</w:t>
            </w:r>
          </w:p>
        </w:tc>
        <w:tc>
          <w:tcPr>
            <w:tcW w:w="1870" w:type="dxa"/>
          </w:tcPr>
          <w:p w14:paraId="0D7E12B5"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t1</w:t>
            </w:r>
          </w:p>
        </w:tc>
        <w:tc>
          <w:tcPr>
            <w:tcW w:w="1870" w:type="dxa"/>
          </w:tcPr>
          <w:p w14:paraId="38A06985"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t2</w:t>
            </w:r>
          </w:p>
        </w:tc>
        <w:tc>
          <w:tcPr>
            <w:tcW w:w="1870" w:type="dxa"/>
          </w:tcPr>
          <w:p w14:paraId="7CFCDCE5"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t3</w:t>
            </w:r>
          </w:p>
        </w:tc>
        <w:tc>
          <w:tcPr>
            <w:tcW w:w="1870" w:type="dxa"/>
          </w:tcPr>
          <w:p w14:paraId="0BB32545" w14:textId="77777777" w:rsidR="00DD3635" w:rsidRDefault="00000000">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t4</w:t>
            </w:r>
          </w:p>
        </w:tc>
      </w:tr>
      <w:tr w:rsidR="00DD3635" w14:paraId="13BFF0D0" w14:textId="77777777">
        <w:tc>
          <w:tcPr>
            <w:tcW w:w="1870" w:type="dxa"/>
          </w:tcPr>
          <w:p w14:paraId="6CB00140" w14:textId="77777777" w:rsidR="00DD3635" w:rsidRDefault="00000000">
            <w:pPr>
              <w:spacing w:line="276" w:lineRule="auto"/>
              <w:rPr>
                <w:rFonts w:ascii="Times New Roman" w:eastAsia="Times New Roman" w:hAnsi="Times New Roman" w:cs="Times New Roman"/>
              </w:rPr>
            </w:pPr>
            <w:r>
              <w:rPr>
                <w:rFonts w:ascii="Times New Roman" w:eastAsia="Times New Roman" w:hAnsi="Times New Roman" w:cs="Times New Roman"/>
              </w:rPr>
              <w:lastRenderedPageBreak/>
              <w:t>Content information</w:t>
            </w:r>
          </w:p>
        </w:tc>
        <w:tc>
          <w:tcPr>
            <w:tcW w:w="1870" w:type="dxa"/>
          </w:tcPr>
          <w:p w14:paraId="372CDF2C"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4F7A7C9E"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290B86E0"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3A42122C" w14:textId="77777777" w:rsidR="00DD3635" w:rsidRDefault="00DD3635">
            <w:pPr>
              <w:spacing w:line="276" w:lineRule="auto"/>
              <w:jc w:val="center"/>
              <w:rPr>
                <w:rFonts w:ascii="Times New Roman" w:eastAsia="Times New Roman" w:hAnsi="Times New Roman" w:cs="Times New Roman"/>
                <w:sz w:val="24"/>
                <w:szCs w:val="24"/>
              </w:rPr>
            </w:pPr>
          </w:p>
        </w:tc>
      </w:tr>
      <w:tr w:rsidR="00DD3635" w14:paraId="51E5A704" w14:textId="77777777">
        <w:tc>
          <w:tcPr>
            <w:tcW w:w="1870" w:type="dxa"/>
          </w:tcPr>
          <w:p w14:paraId="45861256" w14:textId="77777777" w:rsidR="00DD3635" w:rsidRDefault="00000000">
            <w:pPr>
              <w:spacing w:line="276" w:lineRule="auto"/>
              <w:rPr>
                <w:rFonts w:ascii="Times New Roman" w:eastAsia="Times New Roman" w:hAnsi="Times New Roman" w:cs="Times New Roman"/>
              </w:rPr>
            </w:pPr>
            <w:r>
              <w:rPr>
                <w:rFonts w:ascii="Times New Roman" w:eastAsia="Times New Roman" w:hAnsi="Times New Roman" w:cs="Times New Roman"/>
              </w:rPr>
              <w:t>Content language</w:t>
            </w:r>
          </w:p>
          <w:p w14:paraId="437A3E9D" w14:textId="77777777" w:rsidR="00DD3635" w:rsidRDefault="00000000">
            <w:pPr>
              <w:spacing w:line="276" w:lineRule="auto"/>
              <w:rPr>
                <w:rFonts w:ascii="Times New Roman" w:eastAsia="Times New Roman" w:hAnsi="Times New Roman" w:cs="Times New Roman"/>
              </w:rPr>
            </w:pPr>
            <w:r>
              <w:rPr>
                <w:rFonts w:ascii="Times New Roman" w:eastAsia="Times New Roman" w:hAnsi="Times New Roman" w:cs="Times New Roman"/>
              </w:rPr>
              <w:t>shows increasing use of academic terminology/form</w:t>
            </w:r>
          </w:p>
        </w:tc>
        <w:tc>
          <w:tcPr>
            <w:tcW w:w="1870" w:type="dxa"/>
          </w:tcPr>
          <w:p w14:paraId="43C0F0EA"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5BE71FB7"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4CB8A019"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61E2B925" w14:textId="77777777" w:rsidR="00DD3635" w:rsidRDefault="00DD3635">
            <w:pPr>
              <w:spacing w:line="276" w:lineRule="auto"/>
              <w:jc w:val="center"/>
              <w:rPr>
                <w:rFonts w:ascii="Times New Roman" w:eastAsia="Times New Roman" w:hAnsi="Times New Roman" w:cs="Times New Roman"/>
                <w:sz w:val="24"/>
                <w:szCs w:val="24"/>
              </w:rPr>
            </w:pPr>
          </w:p>
        </w:tc>
      </w:tr>
      <w:tr w:rsidR="00DD3635" w14:paraId="0A36C18E" w14:textId="77777777">
        <w:tc>
          <w:tcPr>
            <w:tcW w:w="9350" w:type="dxa"/>
            <w:gridSpan w:val="5"/>
          </w:tcPr>
          <w:p w14:paraId="724537D7" w14:textId="77777777" w:rsidR="00DD3635" w:rsidRDefault="00DD3635">
            <w:pPr>
              <w:spacing w:line="276" w:lineRule="auto"/>
              <w:rPr>
                <w:rFonts w:ascii="Times New Roman" w:eastAsia="Times New Roman" w:hAnsi="Times New Roman" w:cs="Times New Roman"/>
              </w:rPr>
            </w:pPr>
          </w:p>
          <w:p w14:paraId="647C28D1" w14:textId="77777777" w:rsidR="00DD3635" w:rsidRDefault="00000000">
            <w:pPr>
              <w:spacing w:line="276" w:lineRule="auto"/>
              <w:jc w:val="center"/>
              <w:rPr>
                <w:rFonts w:ascii="Times New Roman" w:eastAsia="Times New Roman" w:hAnsi="Times New Roman" w:cs="Times New Roman"/>
                <w:b/>
              </w:rPr>
            </w:pPr>
            <w:r>
              <w:rPr>
                <w:rFonts w:ascii="Times New Roman" w:eastAsia="Times New Roman" w:hAnsi="Times New Roman" w:cs="Times New Roman"/>
                <w:b/>
              </w:rPr>
              <w:t>Communication Skills show an increase in complexity, fluency, and accuracy</w:t>
            </w:r>
          </w:p>
        </w:tc>
      </w:tr>
      <w:tr w:rsidR="00DD3635" w14:paraId="2128BA22" w14:textId="77777777">
        <w:tc>
          <w:tcPr>
            <w:tcW w:w="1870" w:type="dxa"/>
          </w:tcPr>
          <w:p w14:paraId="71AC2014" w14:textId="77777777" w:rsidR="00DD3635" w:rsidRDefault="00000000">
            <w:pPr>
              <w:spacing w:line="276" w:lineRule="auto"/>
              <w:rPr>
                <w:rFonts w:ascii="Times New Roman" w:eastAsia="Times New Roman" w:hAnsi="Times New Roman" w:cs="Times New Roman"/>
                <w:b/>
              </w:rPr>
            </w:pPr>
            <w:r>
              <w:rPr>
                <w:rFonts w:ascii="Times New Roman" w:eastAsia="Times New Roman" w:hAnsi="Times New Roman" w:cs="Times New Roman"/>
                <w:b/>
              </w:rPr>
              <w:t>Listening</w:t>
            </w:r>
          </w:p>
          <w:p w14:paraId="735781A5" w14:textId="77777777" w:rsidR="00DD3635" w:rsidRDefault="00000000">
            <w:pPr>
              <w:spacing w:line="276" w:lineRule="auto"/>
              <w:jc w:val="right"/>
              <w:rPr>
                <w:rFonts w:ascii="Times New Roman" w:eastAsia="Times New Roman" w:hAnsi="Times New Roman" w:cs="Times New Roman"/>
              </w:rPr>
            </w:pPr>
            <w:r>
              <w:rPr>
                <w:rFonts w:ascii="Times New Roman" w:eastAsia="Times New Roman" w:hAnsi="Times New Roman" w:cs="Times New Roman"/>
              </w:rPr>
              <w:t>Understands increasingly complex information</w:t>
            </w:r>
          </w:p>
          <w:p w14:paraId="7F1583CF" w14:textId="77777777" w:rsidR="00DD3635" w:rsidRDefault="00000000">
            <w:pPr>
              <w:spacing w:line="276" w:lineRule="auto"/>
              <w:rPr>
                <w:rFonts w:ascii="Times New Roman" w:eastAsia="Times New Roman" w:hAnsi="Times New Roman" w:cs="Times New Roman"/>
                <w:b/>
              </w:rPr>
            </w:pPr>
            <w:r>
              <w:rPr>
                <w:rFonts w:ascii="Times New Roman" w:eastAsia="Times New Roman" w:hAnsi="Times New Roman" w:cs="Times New Roman"/>
                <w:b/>
              </w:rPr>
              <w:t xml:space="preserve">Spoken language </w:t>
            </w:r>
          </w:p>
          <w:p w14:paraId="776E998D" w14:textId="77777777" w:rsidR="00DD3635" w:rsidRDefault="00000000">
            <w:pPr>
              <w:spacing w:line="276" w:lineRule="auto"/>
              <w:jc w:val="right"/>
              <w:rPr>
                <w:rFonts w:ascii="Times New Roman" w:eastAsia="Times New Roman" w:hAnsi="Times New Roman" w:cs="Times New Roman"/>
              </w:rPr>
            </w:pPr>
            <w:r>
              <w:rPr>
                <w:rFonts w:ascii="Times New Roman" w:eastAsia="Times New Roman" w:hAnsi="Times New Roman" w:cs="Times New Roman"/>
              </w:rPr>
              <w:t>Complexity</w:t>
            </w:r>
          </w:p>
          <w:p w14:paraId="6905B214" w14:textId="77777777" w:rsidR="00DD3635" w:rsidRDefault="00000000">
            <w:pPr>
              <w:spacing w:line="276" w:lineRule="auto"/>
              <w:jc w:val="right"/>
              <w:rPr>
                <w:rFonts w:ascii="Times New Roman" w:eastAsia="Times New Roman" w:hAnsi="Times New Roman" w:cs="Times New Roman"/>
              </w:rPr>
            </w:pPr>
            <w:r>
              <w:rPr>
                <w:rFonts w:ascii="Times New Roman" w:eastAsia="Times New Roman" w:hAnsi="Times New Roman" w:cs="Times New Roman"/>
              </w:rPr>
              <w:t>Fluency</w:t>
            </w:r>
          </w:p>
          <w:p w14:paraId="1A8D8CD9" w14:textId="77777777" w:rsidR="00DD3635" w:rsidRDefault="00000000">
            <w:pPr>
              <w:spacing w:line="276" w:lineRule="auto"/>
              <w:jc w:val="right"/>
              <w:rPr>
                <w:rFonts w:ascii="Times New Roman" w:eastAsia="Times New Roman" w:hAnsi="Times New Roman" w:cs="Times New Roman"/>
              </w:rPr>
            </w:pPr>
            <w:r>
              <w:rPr>
                <w:rFonts w:ascii="Times New Roman" w:eastAsia="Times New Roman" w:hAnsi="Times New Roman" w:cs="Times New Roman"/>
              </w:rPr>
              <w:t>Accuracy</w:t>
            </w:r>
          </w:p>
          <w:p w14:paraId="436123AB" w14:textId="77777777" w:rsidR="00DD3635" w:rsidRDefault="00000000">
            <w:pPr>
              <w:spacing w:line="276" w:lineRule="auto"/>
              <w:rPr>
                <w:rFonts w:ascii="Times New Roman" w:eastAsia="Times New Roman" w:hAnsi="Times New Roman" w:cs="Times New Roman"/>
                <w:b/>
              </w:rPr>
            </w:pPr>
            <w:r>
              <w:rPr>
                <w:rFonts w:ascii="Times New Roman" w:eastAsia="Times New Roman" w:hAnsi="Times New Roman" w:cs="Times New Roman"/>
                <w:b/>
              </w:rPr>
              <w:t>Reading</w:t>
            </w:r>
          </w:p>
          <w:p w14:paraId="00A231DD" w14:textId="77777777" w:rsidR="00DD3635" w:rsidRDefault="00000000">
            <w:pPr>
              <w:spacing w:line="276" w:lineRule="auto"/>
              <w:jc w:val="right"/>
              <w:rPr>
                <w:rFonts w:ascii="Times New Roman" w:eastAsia="Times New Roman" w:hAnsi="Times New Roman" w:cs="Times New Roman"/>
              </w:rPr>
            </w:pPr>
            <w:r>
              <w:rPr>
                <w:rFonts w:ascii="Times New Roman" w:eastAsia="Times New Roman" w:hAnsi="Times New Roman" w:cs="Times New Roman"/>
              </w:rPr>
              <w:t xml:space="preserve">Integrates </w:t>
            </w:r>
            <w:proofErr w:type="gramStart"/>
            <w:r>
              <w:rPr>
                <w:rFonts w:ascii="Times New Roman" w:eastAsia="Times New Roman" w:hAnsi="Times New Roman" w:cs="Times New Roman"/>
              </w:rPr>
              <w:t>new ideas</w:t>
            </w:r>
            <w:proofErr w:type="gramEnd"/>
            <w:r>
              <w:rPr>
                <w:rFonts w:ascii="Times New Roman" w:eastAsia="Times New Roman" w:hAnsi="Times New Roman" w:cs="Times New Roman"/>
              </w:rPr>
              <w:t xml:space="preserve"> in writing</w:t>
            </w:r>
          </w:p>
          <w:p w14:paraId="695F9D7C" w14:textId="77777777" w:rsidR="00DD3635" w:rsidRDefault="00000000">
            <w:pPr>
              <w:spacing w:line="276" w:lineRule="auto"/>
              <w:rPr>
                <w:rFonts w:ascii="Times New Roman" w:eastAsia="Times New Roman" w:hAnsi="Times New Roman" w:cs="Times New Roman"/>
                <w:b/>
              </w:rPr>
            </w:pPr>
            <w:r>
              <w:rPr>
                <w:rFonts w:ascii="Times New Roman" w:eastAsia="Times New Roman" w:hAnsi="Times New Roman" w:cs="Times New Roman"/>
                <w:b/>
              </w:rPr>
              <w:t xml:space="preserve">Writing </w:t>
            </w:r>
          </w:p>
          <w:p w14:paraId="142992B7" w14:textId="77777777" w:rsidR="00DD3635" w:rsidRDefault="00000000">
            <w:pPr>
              <w:spacing w:line="276" w:lineRule="auto"/>
              <w:jc w:val="right"/>
              <w:rPr>
                <w:rFonts w:ascii="Times New Roman" w:eastAsia="Times New Roman" w:hAnsi="Times New Roman" w:cs="Times New Roman"/>
              </w:rPr>
            </w:pPr>
            <w:r>
              <w:rPr>
                <w:rFonts w:ascii="Times New Roman" w:eastAsia="Times New Roman" w:hAnsi="Times New Roman" w:cs="Times New Roman"/>
              </w:rPr>
              <w:t>Complexity</w:t>
            </w:r>
          </w:p>
          <w:p w14:paraId="19EE2E4E" w14:textId="77777777" w:rsidR="00DD3635" w:rsidRDefault="00000000">
            <w:pPr>
              <w:spacing w:line="276" w:lineRule="auto"/>
              <w:jc w:val="right"/>
              <w:rPr>
                <w:rFonts w:ascii="Times New Roman" w:eastAsia="Times New Roman" w:hAnsi="Times New Roman" w:cs="Times New Roman"/>
              </w:rPr>
            </w:pPr>
            <w:r>
              <w:rPr>
                <w:rFonts w:ascii="Times New Roman" w:eastAsia="Times New Roman" w:hAnsi="Times New Roman" w:cs="Times New Roman"/>
              </w:rPr>
              <w:t>Fluency</w:t>
            </w:r>
          </w:p>
          <w:p w14:paraId="6173262C" w14:textId="77777777" w:rsidR="00DD3635" w:rsidRDefault="00000000">
            <w:pPr>
              <w:spacing w:line="276" w:lineRule="auto"/>
              <w:jc w:val="right"/>
              <w:rPr>
                <w:rFonts w:ascii="Times New Roman" w:eastAsia="Times New Roman" w:hAnsi="Times New Roman" w:cs="Times New Roman"/>
              </w:rPr>
            </w:pPr>
            <w:r>
              <w:rPr>
                <w:rFonts w:ascii="Times New Roman" w:eastAsia="Times New Roman" w:hAnsi="Times New Roman" w:cs="Times New Roman"/>
              </w:rPr>
              <w:t>Accuracy</w:t>
            </w:r>
          </w:p>
        </w:tc>
        <w:tc>
          <w:tcPr>
            <w:tcW w:w="1870" w:type="dxa"/>
          </w:tcPr>
          <w:p w14:paraId="198C5CE6"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38D4A126"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5036EE1E"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6659E165" w14:textId="77777777" w:rsidR="00DD3635" w:rsidRDefault="00DD3635">
            <w:pPr>
              <w:spacing w:line="276" w:lineRule="auto"/>
              <w:jc w:val="center"/>
              <w:rPr>
                <w:rFonts w:ascii="Times New Roman" w:eastAsia="Times New Roman" w:hAnsi="Times New Roman" w:cs="Times New Roman"/>
                <w:sz w:val="24"/>
                <w:szCs w:val="24"/>
              </w:rPr>
            </w:pPr>
          </w:p>
        </w:tc>
      </w:tr>
      <w:tr w:rsidR="00DD3635" w14:paraId="1BD9A7EA" w14:textId="77777777">
        <w:tc>
          <w:tcPr>
            <w:tcW w:w="1870" w:type="dxa"/>
          </w:tcPr>
          <w:p w14:paraId="3279670B" w14:textId="77777777" w:rsidR="00DD3635" w:rsidRDefault="00000000">
            <w:pPr>
              <w:spacing w:line="276" w:lineRule="auto"/>
              <w:rPr>
                <w:rFonts w:ascii="Times New Roman" w:eastAsia="Times New Roman" w:hAnsi="Times New Roman" w:cs="Times New Roman"/>
              </w:rPr>
            </w:pPr>
            <w:r>
              <w:rPr>
                <w:rFonts w:ascii="Times New Roman" w:eastAsia="Times New Roman" w:hAnsi="Times New Roman" w:cs="Times New Roman"/>
              </w:rPr>
              <w:t xml:space="preserve">How feedback </w:t>
            </w:r>
            <w:proofErr w:type="gramStart"/>
            <w:r>
              <w:rPr>
                <w:rFonts w:ascii="Times New Roman" w:eastAsia="Times New Roman" w:hAnsi="Times New Roman" w:cs="Times New Roman"/>
              </w:rPr>
              <w:t>is integrated</w:t>
            </w:r>
            <w:proofErr w:type="gramEnd"/>
          </w:p>
        </w:tc>
        <w:tc>
          <w:tcPr>
            <w:tcW w:w="1870" w:type="dxa"/>
          </w:tcPr>
          <w:p w14:paraId="7672EFC7"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32659CE1"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7F4039AD" w14:textId="77777777" w:rsidR="00DD3635" w:rsidRDefault="00DD3635">
            <w:pPr>
              <w:spacing w:line="276" w:lineRule="auto"/>
              <w:jc w:val="center"/>
              <w:rPr>
                <w:rFonts w:ascii="Times New Roman" w:eastAsia="Times New Roman" w:hAnsi="Times New Roman" w:cs="Times New Roman"/>
                <w:sz w:val="24"/>
                <w:szCs w:val="24"/>
              </w:rPr>
            </w:pPr>
          </w:p>
        </w:tc>
        <w:tc>
          <w:tcPr>
            <w:tcW w:w="1870" w:type="dxa"/>
          </w:tcPr>
          <w:p w14:paraId="5DF1AF29" w14:textId="77777777" w:rsidR="00DD3635" w:rsidRDefault="00DD3635">
            <w:pPr>
              <w:spacing w:line="276" w:lineRule="auto"/>
              <w:jc w:val="center"/>
              <w:rPr>
                <w:rFonts w:ascii="Times New Roman" w:eastAsia="Times New Roman" w:hAnsi="Times New Roman" w:cs="Times New Roman"/>
                <w:sz w:val="24"/>
                <w:szCs w:val="24"/>
              </w:rPr>
            </w:pPr>
          </w:p>
        </w:tc>
      </w:tr>
      <w:tr w:rsidR="00DD3635" w14:paraId="0AE21725" w14:textId="77777777">
        <w:tc>
          <w:tcPr>
            <w:tcW w:w="9350" w:type="dxa"/>
            <w:gridSpan w:val="5"/>
          </w:tcPr>
          <w:p w14:paraId="080B84B1" w14:textId="77777777" w:rsidR="00DD3635" w:rsidRDefault="00000000">
            <w:pPr>
              <w:spacing w:line="276" w:lineRule="auto"/>
              <w:rPr>
                <w:rFonts w:ascii="Times New Roman" w:eastAsia="Times New Roman" w:hAnsi="Times New Roman" w:cs="Times New Roman"/>
              </w:rPr>
            </w:pPr>
            <w:r>
              <w:rPr>
                <w:rFonts w:ascii="Times New Roman" w:eastAsia="Times New Roman" w:hAnsi="Times New Roman" w:cs="Times New Roman"/>
              </w:rPr>
              <w:t>Evaluation of a learner’s ability to assess their own progress:</w:t>
            </w:r>
          </w:p>
          <w:p w14:paraId="3CEE351F" w14:textId="77777777" w:rsidR="00DD3635" w:rsidRDefault="00DD3635">
            <w:pPr>
              <w:spacing w:line="276" w:lineRule="auto"/>
              <w:rPr>
                <w:rFonts w:ascii="Times New Roman" w:eastAsia="Times New Roman" w:hAnsi="Times New Roman" w:cs="Times New Roman"/>
              </w:rPr>
            </w:pPr>
          </w:p>
          <w:p w14:paraId="1978B04B" w14:textId="77777777" w:rsidR="00DD3635" w:rsidRDefault="00000000">
            <w:pPr>
              <w:spacing w:line="276" w:lineRule="auto"/>
              <w:rPr>
                <w:rFonts w:ascii="Times New Roman" w:eastAsia="Times New Roman" w:hAnsi="Times New Roman" w:cs="Times New Roman"/>
              </w:rPr>
            </w:pPr>
            <w:r>
              <w:rPr>
                <w:rFonts w:ascii="Times New Roman" w:eastAsia="Times New Roman" w:hAnsi="Times New Roman" w:cs="Times New Roman"/>
              </w:rPr>
              <w:t>Metacognition</w:t>
            </w:r>
          </w:p>
          <w:p w14:paraId="460FF268" w14:textId="77777777" w:rsidR="00DD3635" w:rsidRDefault="00DD3635">
            <w:pPr>
              <w:spacing w:line="276" w:lineRule="auto"/>
              <w:rPr>
                <w:rFonts w:ascii="Times New Roman" w:eastAsia="Times New Roman" w:hAnsi="Times New Roman" w:cs="Times New Roman"/>
              </w:rPr>
            </w:pPr>
          </w:p>
          <w:p w14:paraId="6CD34C5B" w14:textId="77777777" w:rsidR="00DD3635" w:rsidRDefault="00000000">
            <w:pPr>
              <w:spacing w:line="276" w:lineRule="auto"/>
              <w:rPr>
                <w:rFonts w:ascii="Times New Roman" w:eastAsia="Times New Roman" w:hAnsi="Times New Roman" w:cs="Times New Roman"/>
              </w:rPr>
            </w:pPr>
            <w:r>
              <w:rPr>
                <w:rFonts w:ascii="Times New Roman" w:eastAsia="Times New Roman" w:hAnsi="Times New Roman" w:cs="Times New Roman"/>
              </w:rPr>
              <w:t>Metalinguistics</w:t>
            </w:r>
          </w:p>
          <w:p w14:paraId="01253154" w14:textId="77777777" w:rsidR="00DD3635"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1E9E9FB1" w14:textId="77777777" w:rsidR="00DD3635" w:rsidRDefault="00DD3635">
      <w:pPr>
        <w:spacing w:line="276" w:lineRule="auto"/>
        <w:rPr>
          <w:rFonts w:ascii="Times New Roman" w:eastAsia="Times New Roman" w:hAnsi="Times New Roman" w:cs="Times New Roman"/>
          <w:sz w:val="24"/>
          <w:szCs w:val="24"/>
        </w:rPr>
      </w:pPr>
    </w:p>
    <w:p w14:paraId="4660FF96" w14:textId="77777777" w:rsidR="00DD3635"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diagnostic information collected this way satisfies Bachman and Palmer’s (2010) criteria for test use. Time sequenced analyses (1) are </w:t>
      </w:r>
      <w:r>
        <w:rPr>
          <w:rFonts w:ascii="Times New Roman" w:eastAsia="Times New Roman" w:hAnsi="Times New Roman" w:cs="Times New Roman"/>
          <w:i/>
          <w:sz w:val="24"/>
          <w:szCs w:val="24"/>
        </w:rPr>
        <w:t>beneficial</w:t>
      </w:r>
      <w:r>
        <w:rPr>
          <w:rFonts w:ascii="Times New Roman" w:eastAsia="Times New Roman" w:hAnsi="Times New Roman" w:cs="Times New Roman"/>
          <w:sz w:val="24"/>
          <w:szCs w:val="24"/>
        </w:rPr>
        <w:t xml:space="preserve"> to stakeholders; (2) reflect </w:t>
      </w:r>
      <w:r>
        <w:rPr>
          <w:rFonts w:ascii="Times New Roman" w:eastAsia="Times New Roman" w:hAnsi="Times New Roman" w:cs="Times New Roman"/>
          <w:i/>
          <w:sz w:val="24"/>
          <w:szCs w:val="24"/>
        </w:rPr>
        <w:t>community values</w:t>
      </w:r>
      <w:r>
        <w:rPr>
          <w:rFonts w:ascii="Times New Roman" w:eastAsia="Times New Roman" w:hAnsi="Times New Roman" w:cs="Times New Roman"/>
          <w:sz w:val="24"/>
          <w:szCs w:val="24"/>
        </w:rPr>
        <w:t xml:space="preserve"> and are </w:t>
      </w:r>
      <w:r>
        <w:rPr>
          <w:rFonts w:ascii="Times New Roman" w:eastAsia="Times New Roman" w:hAnsi="Times New Roman" w:cs="Times New Roman"/>
          <w:i/>
          <w:sz w:val="24"/>
          <w:szCs w:val="24"/>
        </w:rPr>
        <w:t>equitable</w:t>
      </w:r>
      <w:r>
        <w:rPr>
          <w:rFonts w:ascii="Times New Roman" w:eastAsia="Times New Roman" w:hAnsi="Times New Roman" w:cs="Times New Roman"/>
          <w:sz w:val="24"/>
          <w:szCs w:val="24"/>
        </w:rPr>
        <w:t xml:space="preserve"> for stakeholders who are affected by decisions made (i.e., actions taken) based on multiple analyses; (3) interpretations about abilities being assessed are </w:t>
      </w:r>
      <w:r>
        <w:rPr>
          <w:rFonts w:ascii="Times New Roman" w:eastAsia="Times New Roman" w:hAnsi="Times New Roman" w:cs="Times New Roman"/>
          <w:i/>
          <w:sz w:val="24"/>
          <w:szCs w:val="24"/>
        </w:rPr>
        <w:t>meaningful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relevant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sufficient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impartial</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generalizable</w:t>
      </w:r>
      <w:r>
        <w:rPr>
          <w:rFonts w:ascii="Times New Roman" w:eastAsia="Times New Roman" w:hAnsi="Times New Roman" w:cs="Times New Roman"/>
          <w:sz w:val="24"/>
          <w:szCs w:val="24"/>
        </w:rPr>
        <w:t xml:space="preserve"> to the content and language domains in which instructional decisions are made; and (4) the assessment records (descriptors, scales of reference, scores/scoring process) are </w:t>
      </w:r>
      <w:r>
        <w:rPr>
          <w:rFonts w:ascii="Times New Roman" w:eastAsia="Times New Roman" w:hAnsi="Times New Roman" w:cs="Times New Roman"/>
          <w:i/>
          <w:sz w:val="24"/>
          <w:szCs w:val="24"/>
        </w:rPr>
        <w:t xml:space="preserve">consistent </w:t>
      </w:r>
      <w:r>
        <w:rPr>
          <w:rFonts w:ascii="Times New Roman" w:eastAsia="Times New Roman" w:hAnsi="Times New Roman" w:cs="Times New Roman"/>
          <w:sz w:val="24"/>
          <w:szCs w:val="24"/>
        </w:rPr>
        <w:t xml:space="preserve">across different assessment tasks, different aspects of classroom procedures (e.g., forms, occasions, raters), and across different groups of test takers. </w:t>
      </w:r>
      <w:r>
        <w:rPr>
          <w:rFonts w:ascii="Times New Roman" w:eastAsia="Times New Roman" w:hAnsi="Times New Roman" w:cs="Times New Roman"/>
          <w:sz w:val="24"/>
          <w:szCs w:val="24"/>
        </w:rPr>
        <w:lastRenderedPageBreak/>
        <w:t xml:space="preserve">This highly interactive, formative approach to assessment in CLIL has potential for bringing all learners to </w:t>
      </w:r>
      <w:proofErr w:type="gramStart"/>
      <w:r>
        <w:rPr>
          <w:rFonts w:ascii="Times New Roman" w:eastAsia="Times New Roman" w:hAnsi="Times New Roman" w:cs="Times New Roman"/>
          <w:sz w:val="24"/>
          <w:szCs w:val="24"/>
        </w:rPr>
        <w:t>high levels</w:t>
      </w:r>
      <w:proofErr w:type="gramEnd"/>
      <w:r>
        <w:rPr>
          <w:rFonts w:ascii="Times New Roman" w:eastAsia="Times New Roman" w:hAnsi="Times New Roman" w:cs="Times New Roman"/>
          <w:sz w:val="24"/>
          <w:szCs w:val="24"/>
        </w:rPr>
        <w:t xml:space="preserve"> of proficiency and autonomy in learning in all academic areas. </w:t>
      </w:r>
    </w:p>
    <w:p w14:paraId="1239FB1E" w14:textId="77777777" w:rsidR="00DD3635" w:rsidRDefault="00000000">
      <w:pPr>
        <w:spacing w:line="276" w:lineRule="auto"/>
        <w:rPr>
          <w:rFonts w:ascii="Times New Roman" w:eastAsia="Times New Roman" w:hAnsi="Times New Roman" w:cs="Times New Roman"/>
          <w:sz w:val="24"/>
          <w:szCs w:val="24"/>
        </w:rPr>
      </w:pPr>
      <w:r>
        <w:br w:type="page"/>
      </w:r>
    </w:p>
    <w:p w14:paraId="556372FB" w14:textId="77777777" w:rsidR="00DD3635" w:rsidRDefault="00000000">
      <w:pPr>
        <w:spacing w:after="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633EF327" w14:textId="77777777" w:rsidR="00DD3635" w:rsidRDefault="00DD3635">
      <w:pPr>
        <w:spacing w:after="0" w:line="276" w:lineRule="auto"/>
        <w:ind w:left="720" w:hanging="720"/>
        <w:rPr>
          <w:rFonts w:ascii="Times New Roman" w:eastAsia="Times New Roman" w:hAnsi="Times New Roman" w:cs="Times New Roman"/>
          <w:sz w:val="24"/>
          <w:szCs w:val="24"/>
        </w:rPr>
      </w:pPr>
    </w:p>
    <w:p w14:paraId="0103158F" w14:textId="77777777" w:rsidR="00DD3635" w:rsidRDefault="00000000">
      <w:pPr>
        <w:spacing w:after="0" w:line="276"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American Institutes for Research (2021). </w:t>
      </w:r>
      <w:r>
        <w:rPr>
          <w:rFonts w:ascii="Times New Roman" w:eastAsia="Times New Roman" w:hAnsi="Times New Roman" w:cs="Times New Roman"/>
          <w:i/>
          <w:sz w:val="24"/>
          <w:szCs w:val="24"/>
        </w:rPr>
        <w:t>English Learner oral narrative scale</w:t>
      </w:r>
      <w:r>
        <w:rPr>
          <w:rFonts w:ascii="Times New Roman" w:eastAsia="Times New Roman" w:hAnsi="Times New Roman" w:cs="Times New Roman"/>
          <w:sz w:val="24"/>
          <w:szCs w:val="24"/>
        </w:rPr>
        <w:t xml:space="preserve">. English Learner Literacy Intervention Program Ensuring Success. </w:t>
      </w:r>
      <w:r>
        <w:rPr>
          <w:rFonts w:ascii="Times New Roman" w:eastAsia="Times New Roman" w:hAnsi="Times New Roman" w:cs="Times New Roman"/>
          <w:color w:val="202124"/>
          <w:sz w:val="24"/>
          <w:szCs w:val="24"/>
          <w:highlight w:val="white"/>
        </w:rPr>
        <w:t>https://www.ellasconsulting.com/uploads/9169313145784655354103.pdf</w:t>
      </w:r>
    </w:p>
    <w:p w14:paraId="6E5EC21F" w14:textId="77777777" w:rsidR="00DD3635" w:rsidRDefault="00DD3635">
      <w:pPr>
        <w:spacing w:after="0" w:line="276" w:lineRule="auto"/>
        <w:rPr>
          <w:rFonts w:ascii="Times New Roman" w:eastAsia="Times New Roman" w:hAnsi="Times New Roman" w:cs="Times New Roman"/>
          <w:sz w:val="24"/>
          <w:szCs w:val="24"/>
        </w:rPr>
      </w:pPr>
    </w:p>
    <w:p w14:paraId="444A21CA" w14:textId="77777777" w:rsidR="00DD3635" w:rsidRDefault="00000000">
      <w:pPr>
        <w:shd w:val="clear" w:color="auto" w:fill="FFFFFF"/>
        <w:spacing w:after="0" w:line="276" w:lineRule="auto"/>
        <w:ind w:left="720" w:hanging="720"/>
        <w:rPr>
          <w:rFonts w:ascii="Times New Roman" w:eastAsia="Times New Roman" w:hAnsi="Times New Roman" w:cs="Times New Roman"/>
          <w:sz w:val="24"/>
          <w:szCs w:val="24"/>
        </w:rPr>
      </w:pPr>
      <w:bookmarkStart w:id="1" w:name="_heading=h.8yoh0j9hc8ol" w:colFirst="0" w:colLast="0"/>
      <w:bookmarkEnd w:id="1"/>
      <w:r>
        <w:rPr>
          <w:rFonts w:ascii="Times New Roman" w:eastAsia="Times New Roman" w:hAnsi="Times New Roman" w:cs="Times New Roman"/>
          <w:color w:val="222222"/>
          <w:sz w:val="24"/>
          <w:szCs w:val="24"/>
          <w:highlight w:val="white"/>
        </w:rPr>
        <w:t>Bachman, L. F., &amp; Palmer, A. S. (2010). </w:t>
      </w:r>
      <w:r>
        <w:rPr>
          <w:rFonts w:ascii="Times New Roman" w:eastAsia="Times New Roman" w:hAnsi="Times New Roman" w:cs="Times New Roman"/>
          <w:i/>
          <w:color w:val="222222"/>
          <w:sz w:val="24"/>
          <w:szCs w:val="24"/>
          <w:highlight w:val="white"/>
        </w:rPr>
        <w:t>Language assessment in practice</w:t>
      </w:r>
      <w:r>
        <w:rPr>
          <w:rFonts w:ascii="Times New Roman" w:eastAsia="Times New Roman" w:hAnsi="Times New Roman" w:cs="Times New Roman"/>
          <w:color w:val="222222"/>
          <w:sz w:val="24"/>
          <w:szCs w:val="24"/>
          <w:highlight w:val="white"/>
        </w:rPr>
        <w:t>. Oxford University Press.</w:t>
      </w:r>
    </w:p>
    <w:p w14:paraId="6AFF116E" w14:textId="77777777" w:rsidR="00DD3635" w:rsidRDefault="00DD3635">
      <w:pPr>
        <w:spacing w:after="0" w:line="276" w:lineRule="auto"/>
        <w:ind w:left="720" w:hanging="720"/>
        <w:rPr>
          <w:rFonts w:ascii="Times New Roman" w:eastAsia="Times New Roman" w:hAnsi="Times New Roman" w:cs="Times New Roman"/>
          <w:sz w:val="24"/>
          <w:szCs w:val="24"/>
        </w:rPr>
      </w:pPr>
    </w:p>
    <w:p w14:paraId="564C9B00" w14:textId="77777777" w:rsidR="00DD3635" w:rsidRDefault="00000000">
      <w:pPr>
        <w:spacing w:after="0" w:line="276"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Bloom, B., Englehart, M., Furst, E., Hill, W, &amp; Krathwohl, D. (2001). </w:t>
      </w:r>
      <w:r>
        <w:rPr>
          <w:rFonts w:ascii="Times New Roman" w:eastAsia="Times New Roman" w:hAnsi="Times New Roman" w:cs="Times New Roman"/>
          <w:i/>
          <w:sz w:val="24"/>
          <w:szCs w:val="24"/>
        </w:rPr>
        <w:t>A taxonomy for teaching, learning, and assessment.</w:t>
      </w:r>
      <w:r>
        <w:rPr>
          <w:rFonts w:ascii="Times New Roman" w:eastAsia="Times New Roman" w:hAnsi="Times New Roman" w:cs="Times New Roman"/>
          <w:sz w:val="24"/>
          <w:szCs w:val="24"/>
        </w:rPr>
        <w:t xml:space="preserve"> https://bloomstaxonomy.net/</w:t>
      </w:r>
    </w:p>
    <w:p w14:paraId="53E33A85" w14:textId="77777777" w:rsidR="00DD3635" w:rsidRDefault="00DD3635">
      <w:pPr>
        <w:spacing w:after="0" w:line="276" w:lineRule="auto"/>
        <w:ind w:left="720" w:hanging="720"/>
        <w:rPr>
          <w:rFonts w:ascii="Times New Roman" w:eastAsia="Times New Roman" w:hAnsi="Times New Roman" w:cs="Times New Roman"/>
          <w:color w:val="222222"/>
          <w:sz w:val="24"/>
          <w:szCs w:val="24"/>
          <w:highlight w:val="white"/>
        </w:rPr>
      </w:pPr>
    </w:p>
    <w:p w14:paraId="4F48F341" w14:textId="77777777" w:rsidR="00DD3635" w:rsidRDefault="00000000">
      <w:pPr>
        <w:shd w:val="clear" w:color="auto" w:fill="FFFFFF"/>
        <w:spacing w:after="0" w:line="276"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Burchell, D., &amp; Cleave, P. (2023, March 24). </w:t>
      </w:r>
      <w:r>
        <w:rPr>
          <w:rFonts w:ascii="Times New Roman" w:eastAsia="Times New Roman" w:hAnsi="Times New Roman" w:cs="Times New Roman"/>
          <w:i/>
          <w:sz w:val="24"/>
          <w:szCs w:val="24"/>
        </w:rPr>
        <w:t>Expanding oral language assessment; Narrative microstructure</w:t>
      </w:r>
      <w:r>
        <w:rPr>
          <w:rFonts w:ascii="Times New Roman" w:eastAsia="Times New Roman" w:hAnsi="Times New Roman" w:cs="Times New Roman"/>
          <w:sz w:val="24"/>
          <w:szCs w:val="24"/>
        </w:rPr>
        <w:t xml:space="preserve"> [Conference session]. Languages Without Borders (LWB) Conference, Toronto, Ontario. Organized by the Canadian Association of Second Language Teachers (CASLT) and the Ontario Modern Language Teachers’ Association (OLMTA). </w:t>
      </w:r>
    </w:p>
    <w:p w14:paraId="3CA8F6E1" w14:textId="77777777" w:rsidR="00DD3635" w:rsidRDefault="00DD3635">
      <w:pPr>
        <w:spacing w:after="0" w:line="276" w:lineRule="auto"/>
        <w:ind w:left="720" w:hanging="720"/>
        <w:rPr>
          <w:rFonts w:ascii="Times New Roman" w:eastAsia="Times New Roman" w:hAnsi="Times New Roman" w:cs="Times New Roman"/>
          <w:color w:val="000000"/>
          <w:sz w:val="24"/>
          <w:szCs w:val="24"/>
        </w:rPr>
      </w:pPr>
    </w:p>
    <w:p w14:paraId="3913EFA7" w14:textId="77777777" w:rsidR="00DD3635" w:rsidRDefault="00000000">
      <w:pPr>
        <w:spacing w:after="0" w:line="276"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Council of Europe (2018): </w:t>
      </w:r>
      <w:r>
        <w:rPr>
          <w:rFonts w:ascii="Times New Roman" w:eastAsia="Times New Roman" w:hAnsi="Times New Roman" w:cs="Times New Roman"/>
          <w:i/>
          <w:color w:val="000000"/>
          <w:sz w:val="24"/>
          <w:szCs w:val="24"/>
        </w:rPr>
        <w:t>Common European framework of reference companion volume with new descriptors</w:t>
      </w:r>
      <w:r>
        <w:rPr>
          <w:rFonts w:ascii="Times New Roman" w:eastAsia="Times New Roman" w:hAnsi="Times New Roman" w:cs="Times New Roman"/>
          <w:color w:val="000000"/>
          <w:sz w:val="24"/>
          <w:szCs w:val="24"/>
        </w:rPr>
        <w:t>, (CERF/</w:t>
      </w:r>
      <w:proofErr w:type="gramStart"/>
      <w:r>
        <w:rPr>
          <w:rFonts w:ascii="Times New Roman" w:eastAsia="Times New Roman" w:hAnsi="Times New Roman" w:cs="Times New Roman"/>
          <w:color w:val="000000"/>
          <w:sz w:val="24"/>
          <w:szCs w:val="24"/>
        </w:rPr>
        <w:t>CV</w:t>
      </w:r>
      <w:proofErr w:type="gramEnd"/>
      <w:r>
        <w:rPr>
          <w:rFonts w:ascii="Times New Roman" w:eastAsia="Times New Roman" w:hAnsi="Times New Roman" w:cs="Times New Roman"/>
          <w:color w:val="000000"/>
          <w:sz w:val="24"/>
          <w:szCs w:val="24"/>
        </w:rPr>
        <w:t>).</w:t>
      </w:r>
    </w:p>
    <w:p w14:paraId="4CDDB24F" w14:textId="77777777" w:rsidR="00DD3635" w:rsidRDefault="00000000">
      <w:pPr>
        <w:spacing w:after="0" w:line="276"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https://www.ecml.at/News/TabId/643/ArtMID/2666/ArticleID/1414/Council-of-Europe-</w:t>
      </w:r>
    </w:p>
    <w:p w14:paraId="700E55F7" w14:textId="77777777" w:rsidR="00DD3635" w:rsidRDefault="00000000">
      <w:pPr>
        <w:spacing w:after="0" w:line="276"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Launching-Conference-CEFR-Companion-Volume-with-New-Descriptors-CEFRCV.aspx</w:t>
      </w:r>
    </w:p>
    <w:p w14:paraId="7104D9B1" w14:textId="77777777" w:rsidR="00DD3635" w:rsidRDefault="00DD3635">
      <w:pPr>
        <w:spacing w:after="0" w:line="276" w:lineRule="auto"/>
        <w:ind w:left="720" w:hanging="720"/>
        <w:rPr>
          <w:rFonts w:ascii="Times New Roman" w:eastAsia="Times New Roman" w:hAnsi="Times New Roman" w:cs="Times New Roman"/>
          <w:color w:val="222222"/>
          <w:sz w:val="24"/>
          <w:szCs w:val="24"/>
          <w:highlight w:val="white"/>
        </w:rPr>
      </w:pPr>
    </w:p>
    <w:p w14:paraId="622049F8" w14:textId="77777777" w:rsidR="00DD3635" w:rsidRDefault="00000000">
      <w:pPr>
        <w:spacing w:after="0" w:line="276"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Guerrero, R. G. (2005). </w:t>
      </w:r>
      <w:r>
        <w:rPr>
          <w:rFonts w:ascii="Times New Roman" w:eastAsia="Times New Roman" w:hAnsi="Times New Roman" w:cs="Times New Roman"/>
          <w:i/>
          <w:color w:val="222222"/>
          <w:sz w:val="24"/>
          <w:szCs w:val="24"/>
          <w:highlight w:val="white"/>
        </w:rPr>
        <w:t>Task complexity and L2 narrative oral production</w:t>
      </w:r>
      <w:r>
        <w:rPr>
          <w:rFonts w:ascii="Times New Roman" w:eastAsia="Times New Roman" w:hAnsi="Times New Roman" w:cs="Times New Roman"/>
          <w:color w:val="222222"/>
          <w:sz w:val="24"/>
          <w:szCs w:val="24"/>
          <w:highlight w:val="white"/>
        </w:rPr>
        <w:t> [Unpublished Ph. D. dissertation]. University of Barcelona, Spain.</w:t>
      </w:r>
      <w:r>
        <w:rPr>
          <w:rFonts w:ascii="Times New Roman" w:eastAsia="Times New Roman" w:hAnsi="Times New Roman" w:cs="Times New Roman"/>
          <w:sz w:val="24"/>
          <w:szCs w:val="24"/>
        </w:rPr>
        <w:t xml:space="preserve"> https://www.tdx.cat/bitstream/handle/10803/1662/01.CHAPTER_1.pdf?sequence=2</w:t>
      </w:r>
    </w:p>
    <w:p w14:paraId="0BC293E0" w14:textId="77777777" w:rsidR="00DD3635" w:rsidRDefault="00DD3635">
      <w:pPr>
        <w:spacing w:after="0" w:line="276" w:lineRule="auto"/>
        <w:rPr>
          <w:rFonts w:ascii="Times New Roman" w:eastAsia="Times New Roman" w:hAnsi="Times New Roman" w:cs="Times New Roman"/>
          <w:color w:val="000000"/>
          <w:sz w:val="24"/>
          <w:szCs w:val="24"/>
        </w:rPr>
      </w:pPr>
    </w:p>
    <w:p w14:paraId="42AFB79D" w14:textId="77777777" w:rsidR="00DD3635" w:rsidRDefault="00000000">
      <w:pPr>
        <w:spacing w:after="0" w:line="276"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Hattie, J. (2012). </w:t>
      </w:r>
      <w:r>
        <w:rPr>
          <w:rFonts w:ascii="Times New Roman" w:eastAsia="Times New Roman" w:hAnsi="Times New Roman" w:cs="Times New Roman"/>
          <w:i/>
          <w:color w:val="000000"/>
          <w:sz w:val="24"/>
          <w:szCs w:val="24"/>
          <w:highlight w:val="white"/>
        </w:rPr>
        <w:t>Visible learning for teachers: Maximizing impact on learning</w:t>
      </w:r>
      <w:r>
        <w:rPr>
          <w:rFonts w:ascii="Times New Roman" w:eastAsia="Times New Roman" w:hAnsi="Times New Roman" w:cs="Times New Roman"/>
          <w:color w:val="000000"/>
          <w:sz w:val="24"/>
          <w:szCs w:val="24"/>
          <w:highlight w:val="white"/>
        </w:rPr>
        <w:t>. Routledge.</w:t>
      </w:r>
    </w:p>
    <w:p w14:paraId="6A23E790" w14:textId="77777777" w:rsidR="00DD3635" w:rsidRDefault="00DD3635">
      <w:pPr>
        <w:spacing w:after="0" w:line="276" w:lineRule="auto"/>
        <w:ind w:left="720" w:hanging="720"/>
        <w:rPr>
          <w:rFonts w:ascii="Times New Roman" w:eastAsia="Times New Roman" w:hAnsi="Times New Roman" w:cs="Times New Roman"/>
          <w:sz w:val="24"/>
          <w:szCs w:val="24"/>
        </w:rPr>
      </w:pPr>
    </w:p>
    <w:p w14:paraId="7E775DDE" w14:textId="77777777" w:rsidR="00DD3635" w:rsidRDefault="00000000">
      <w:pPr>
        <w:shd w:val="clear" w:color="auto" w:fill="FFFFFF"/>
        <w:spacing w:after="0" w:line="276"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Ortega, L. (1999). Planning and focus on form in L2 oral performance. </w:t>
      </w:r>
      <w:r>
        <w:rPr>
          <w:rFonts w:ascii="Times New Roman" w:eastAsia="Times New Roman" w:hAnsi="Times New Roman" w:cs="Times New Roman"/>
          <w:i/>
          <w:color w:val="000000"/>
          <w:sz w:val="24"/>
          <w:szCs w:val="24"/>
        </w:rPr>
        <w:t>Studies in Second Language Acquisition, 21</w:t>
      </w:r>
      <w:r>
        <w:rPr>
          <w:rFonts w:ascii="Times New Roman" w:eastAsia="Times New Roman" w:hAnsi="Times New Roman" w:cs="Times New Roman"/>
          <w:color w:val="000000"/>
          <w:sz w:val="24"/>
          <w:szCs w:val="24"/>
        </w:rPr>
        <w:t xml:space="preserve">(1), 108‒148. https://doi:10.1017/S0272263199001047 </w:t>
      </w:r>
    </w:p>
    <w:p w14:paraId="445916B1" w14:textId="77777777" w:rsidR="00DD3635" w:rsidRDefault="00DD3635">
      <w:pPr>
        <w:spacing w:after="0" w:line="276" w:lineRule="auto"/>
        <w:ind w:left="720" w:hanging="720"/>
        <w:rPr>
          <w:rFonts w:ascii="Times New Roman" w:eastAsia="Times New Roman" w:hAnsi="Times New Roman" w:cs="Times New Roman"/>
          <w:sz w:val="24"/>
          <w:szCs w:val="24"/>
        </w:rPr>
      </w:pPr>
    </w:p>
    <w:p w14:paraId="28C866AF" w14:textId="77777777" w:rsidR="00DD3635" w:rsidRDefault="00000000">
      <w:pPr>
        <w:shd w:val="clear" w:color="auto" w:fill="FFFFFF"/>
        <w:spacing w:after="0" w:line="276"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Skehan, P., &amp; Foster, P. (2012). Complexity, accuracy, </w:t>
      </w:r>
      <w:proofErr w:type="gramStart"/>
      <w:r>
        <w:rPr>
          <w:rFonts w:ascii="Times New Roman" w:eastAsia="Times New Roman" w:hAnsi="Times New Roman" w:cs="Times New Roman"/>
          <w:color w:val="000000"/>
          <w:sz w:val="24"/>
          <w:szCs w:val="24"/>
        </w:rPr>
        <w:t>fluency</w:t>
      </w:r>
      <w:proofErr w:type="gramEnd"/>
      <w:r>
        <w:rPr>
          <w:rFonts w:ascii="Times New Roman" w:eastAsia="Times New Roman" w:hAnsi="Times New Roman" w:cs="Times New Roman"/>
          <w:color w:val="000000"/>
          <w:sz w:val="24"/>
          <w:szCs w:val="24"/>
        </w:rPr>
        <w:t xml:space="preserve"> and lexis in task–based performance: A synthesis of the Ealing research. In A. Housen, I. Vedder, &amp; F. Kuiken (Eds.), </w:t>
      </w:r>
      <w:r>
        <w:rPr>
          <w:rFonts w:ascii="Times New Roman" w:eastAsia="Times New Roman" w:hAnsi="Times New Roman" w:cs="Times New Roman"/>
          <w:i/>
          <w:color w:val="000000"/>
          <w:sz w:val="24"/>
          <w:szCs w:val="24"/>
        </w:rPr>
        <w:t xml:space="preserve">Dimensions of L2 performance and proficiency: Complexity, accuracy, and fluency in SLA </w:t>
      </w:r>
      <w:r>
        <w:rPr>
          <w:rFonts w:ascii="Times New Roman" w:eastAsia="Times New Roman" w:hAnsi="Times New Roman" w:cs="Times New Roman"/>
          <w:color w:val="000000"/>
          <w:sz w:val="24"/>
          <w:szCs w:val="24"/>
        </w:rPr>
        <w:t>(Vol. 32, pp. 199‒ 220) [eBook edition]. John Benjamins Publishing Company.</w:t>
      </w:r>
    </w:p>
    <w:p w14:paraId="2B180E02" w14:textId="77777777" w:rsidR="00DD3635" w:rsidRDefault="00DD3635">
      <w:pPr>
        <w:spacing w:after="0" w:line="276" w:lineRule="auto"/>
        <w:ind w:left="720" w:hanging="720"/>
        <w:rPr>
          <w:rFonts w:ascii="Times New Roman" w:eastAsia="Times New Roman" w:hAnsi="Times New Roman" w:cs="Times New Roman"/>
          <w:sz w:val="24"/>
          <w:szCs w:val="24"/>
        </w:rPr>
      </w:pPr>
    </w:p>
    <w:p w14:paraId="54DE32AD" w14:textId="77777777" w:rsidR="00DD3635" w:rsidRDefault="00000000">
      <w:pPr>
        <w:shd w:val="clear" w:color="auto" w:fill="FFFFFF"/>
        <w:spacing w:after="0" w:line="276"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Tonkyn</w:t>
      </w:r>
      <w:proofErr w:type="spellEnd"/>
      <w:r>
        <w:rPr>
          <w:rFonts w:ascii="Times New Roman" w:eastAsia="Times New Roman" w:hAnsi="Times New Roman" w:cs="Times New Roman"/>
          <w:sz w:val="24"/>
          <w:szCs w:val="24"/>
        </w:rPr>
        <w:t xml:space="preserve">, A. (2012). Measuring and perceiving changes in oral complexity, </w:t>
      </w:r>
      <w:proofErr w:type="gramStart"/>
      <w:r>
        <w:rPr>
          <w:rFonts w:ascii="Times New Roman" w:eastAsia="Times New Roman" w:hAnsi="Times New Roman" w:cs="Times New Roman"/>
          <w:sz w:val="24"/>
          <w:szCs w:val="24"/>
        </w:rPr>
        <w:t>accuracy</w:t>
      </w:r>
      <w:proofErr w:type="gramEnd"/>
      <w:r>
        <w:rPr>
          <w:rFonts w:ascii="Times New Roman" w:eastAsia="Times New Roman" w:hAnsi="Times New Roman" w:cs="Times New Roman"/>
          <w:sz w:val="24"/>
          <w:szCs w:val="24"/>
        </w:rPr>
        <w:t xml:space="preserve"> and fluency: Examining instructed learners’ short–term gains. In A. Housen, I. Vedder, and F. Kuiken </w:t>
      </w:r>
      <w:r>
        <w:rPr>
          <w:rFonts w:ascii="Times New Roman" w:eastAsia="Times New Roman" w:hAnsi="Times New Roman" w:cs="Times New Roman"/>
          <w:sz w:val="24"/>
          <w:szCs w:val="24"/>
        </w:rPr>
        <w:lastRenderedPageBreak/>
        <w:t xml:space="preserve">(Eds.), </w:t>
      </w:r>
      <w:r>
        <w:rPr>
          <w:rFonts w:ascii="Times New Roman" w:eastAsia="Times New Roman" w:hAnsi="Times New Roman" w:cs="Times New Roman"/>
          <w:i/>
          <w:sz w:val="24"/>
          <w:szCs w:val="24"/>
        </w:rPr>
        <w:t xml:space="preserve">Dimensions of L2 performance and proficiency: Complexity, accuracy, and fluency in SLA </w:t>
      </w:r>
      <w:r>
        <w:rPr>
          <w:rFonts w:ascii="Times New Roman" w:eastAsia="Times New Roman" w:hAnsi="Times New Roman" w:cs="Times New Roman"/>
          <w:sz w:val="24"/>
          <w:szCs w:val="24"/>
        </w:rPr>
        <w:t xml:space="preserve">(Vol. 32, pp. 221‒ 245) [eBook Version]. John Benjamins Publishing Company. </w:t>
      </w:r>
    </w:p>
    <w:p w14:paraId="6B4AE96B" w14:textId="77777777" w:rsidR="00DD3635" w:rsidRDefault="00DD3635">
      <w:pPr>
        <w:spacing w:after="0" w:line="276" w:lineRule="auto"/>
        <w:ind w:left="720" w:hanging="720"/>
        <w:rPr>
          <w:rFonts w:ascii="Times New Roman" w:eastAsia="Times New Roman" w:hAnsi="Times New Roman" w:cs="Times New Roman"/>
          <w:sz w:val="24"/>
          <w:szCs w:val="24"/>
        </w:rPr>
      </w:pPr>
    </w:p>
    <w:p w14:paraId="33E98E28" w14:textId="77777777" w:rsidR="00DD3635" w:rsidRDefault="00000000">
      <w:pPr>
        <w:spacing w:after="0" w:line="276"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Winne, P. H. (2018). Theorizing and researching levels of processing in self–regulated learning. </w:t>
      </w:r>
      <w:r>
        <w:rPr>
          <w:rFonts w:ascii="Times New Roman" w:eastAsia="Times New Roman" w:hAnsi="Times New Roman" w:cs="Times New Roman"/>
          <w:i/>
          <w:sz w:val="24"/>
          <w:szCs w:val="24"/>
        </w:rPr>
        <w:t>British Journal of Educational Psychology, 88</w:t>
      </w:r>
      <w:r>
        <w:rPr>
          <w:rFonts w:ascii="Times New Roman" w:eastAsia="Times New Roman" w:hAnsi="Times New Roman" w:cs="Times New Roman"/>
          <w:sz w:val="24"/>
          <w:szCs w:val="24"/>
        </w:rPr>
        <w:t xml:space="preserve">(1), 9–20. </w:t>
      </w:r>
      <w:hyperlink r:id="rId9">
        <w:r>
          <w:rPr>
            <w:rFonts w:ascii="Times New Roman" w:eastAsia="Times New Roman" w:hAnsi="Times New Roman" w:cs="Times New Roman"/>
            <w:color w:val="000000"/>
            <w:sz w:val="24"/>
            <w:szCs w:val="24"/>
          </w:rPr>
          <w:t>https://doi.org/10.1111/bjep.12173</w:t>
        </w:r>
      </w:hyperlink>
    </w:p>
    <w:p w14:paraId="21FF57BE" w14:textId="77777777" w:rsidR="00DD3635" w:rsidRDefault="00DD3635">
      <w:pPr>
        <w:spacing w:after="0" w:line="276" w:lineRule="auto"/>
        <w:rPr>
          <w:rFonts w:ascii="Times New Roman" w:eastAsia="Times New Roman" w:hAnsi="Times New Roman" w:cs="Times New Roman"/>
          <w:sz w:val="24"/>
          <w:szCs w:val="24"/>
        </w:rPr>
      </w:pPr>
    </w:p>
    <w:p w14:paraId="5BD5EB3D" w14:textId="77777777" w:rsidR="00DD3635" w:rsidRDefault="00000000">
      <w:pPr>
        <w:spacing w:after="0" w:line="276" w:lineRule="auto"/>
        <w:ind w:left="720" w:hanging="720"/>
        <w:rPr>
          <w:rFonts w:ascii="Times New Roman" w:eastAsia="Times New Roman" w:hAnsi="Times New Roman" w:cs="Times New Roman"/>
          <w:sz w:val="24"/>
          <w:szCs w:val="24"/>
        </w:rPr>
      </w:pPr>
      <w:bookmarkStart w:id="2" w:name="_heading=h.s3l7pwhqan62" w:colFirst="0" w:colLast="0"/>
      <w:bookmarkEnd w:id="2"/>
      <w:r>
        <w:rPr>
          <w:rFonts w:ascii="Times New Roman" w:eastAsia="Times New Roman" w:hAnsi="Times New Roman" w:cs="Times New Roman"/>
          <w:sz w:val="24"/>
          <w:szCs w:val="24"/>
        </w:rPr>
        <w:t xml:space="preserve">Zimmerman, B. J. (2002). Becoming a self–regulated learner: An overview. </w:t>
      </w:r>
      <w:r>
        <w:rPr>
          <w:rFonts w:ascii="Times New Roman" w:eastAsia="Times New Roman" w:hAnsi="Times New Roman" w:cs="Times New Roman"/>
          <w:i/>
          <w:sz w:val="24"/>
          <w:szCs w:val="24"/>
        </w:rPr>
        <w:t>Theory into Practice, 41</w:t>
      </w:r>
      <w:r>
        <w:rPr>
          <w:rFonts w:ascii="Times New Roman" w:eastAsia="Times New Roman" w:hAnsi="Times New Roman" w:cs="Times New Roman"/>
          <w:sz w:val="24"/>
          <w:szCs w:val="24"/>
        </w:rPr>
        <w:t>(2), 64–70. https://doi.org/10.1207/s15430421tip4102_2</w:t>
      </w:r>
    </w:p>
    <w:p w14:paraId="38AE6D7C" w14:textId="77777777" w:rsidR="00DD3635" w:rsidRDefault="00DD3635">
      <w:pPr>
        <w:spacing w:line="276" w:lineRule="auto"/>
      </w:pPr>
    </w:p>
    <w:p w14:paraId="16AAFE39" w14:textId="77777777" w:rsidR="00DD3635" w:rsidRDefault="00000000">
      <w:pPr>
        <w:spacing w:after="0" w:line="276" w:lineRule="auto"/>
        <w:rPr>
          <w:rFonts w:ascii="Times New Roman" w:eastAsia="Times New Roman" w:hAnsi="Times New Roman" w:cs="Times New Roman"/>
          <w:b/>
          <w:sz w:val="24"/>
          <w:szCs w:val="24"/>
        </w:rPr>
      </w:pPr>
      <w:bookmarkStart w:id="3" w:name="_heading=h.voym2ycctze0" w:colFirst="0" w:colLast="0"/>
      <w:bookmarkEnd w:id="3"/>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in Segovia Teacher Training courses 2026</w:t>
      </w:r>
      <w:r>
        <w:rPr>
          <w:rFonts w:ascii="Times New Roman" w:eastAsia="Times New Roman" w:hAnsi="Times New Roman" w:cs="Times New Roman"/>
          <w:b/>
          <w:sz w:val="24"/>
          <w:szCs w:val="24"/>
        </w:rPr>
        <w:t xml:space="preserve"> at Pilgrims website.</w:t>
      </w:r>
    </w:p>
    <w:p w14:paraId="38E791D2" w14:textId="77777777" w:rsidR="00DD3635" w:rsidRDefault="00DD3635">
      <w:pPr>
        <w:spacing w:line="276" w:lineRule="auto"/>
      </w:pPr>
    </w:p>
    <w:sectPr w:rsidR="00DD3635">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CC096" w14:textId="77777777" w:rsidR="0045037C" w:rsidRDefault="0045037C">
      <w:pPr>
        <w:spacing w:after="0" w:line="240" w:lineRule="auto"/>
      </w:pPr>
      <w:r>
        <w:separator/>
      </w:r>
    </w:p>
  </w:endnote>
  <w:endnote w:type="continuationSeparator" w:id="0">
    <w:p w14:paraId="5E695115" w14:textId="77777777" w:rsidR="0045037C" w:rsidRDefault="00450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B2FDD8ED-5814-4F09-8D4F-A649F8F46083}"/>
    <w:embedItalic r:id="rId2" w:fontKey="{5B468B0B-3BB9-47FD-BB41-A4D654ED55B9}"/>
  </w:font>
  <w:font w:name="Play">
    <w:charset w:val="00"/>
    <w:family w:val="auto"/>
    <w:pitch w:val="default"/>
    <w:embedRegular r:id="rId3" w:fontKey="{EF61D452-9E18-4F91-887F-7DFA80EFEC8C}"/>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4" w:fontKey="{5127CF4A-2CE1-42A8-90CF-D1F74E5B2D5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FF824" w14:textId="77777777" w:rsidR="0045037C" w:rsidRDefault="0045037C">
      <w:pPr>
        <w:spacing w:after="0" w:line="240" w:lineRule="auto"/>
      </w:pPr>
      <w:r>
        <w:separator/>
      </w:r>
    </w:p>
  </w:footnote>
  <w:footnote w:type="continuationSeparator" w:id="0">
    <w:p w14:paraId="240221CD" w14:textId="77777777" w:rsidR="0045037C" w:rsidRDefault="00450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A19E2" w14:textId="77777777" w:rsidR="00DD3635" w:rsidRDefault="00DD3635">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p>
  <w:p w14:paraId="0C8FD530" w14:textId="77777777" w:rsidR="00DD3635" w:rsidRDefault="00DD363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45058"/>
    <w:multiLevelType w:val="multilevel"/>
    <w:tmpl w:val="13E496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02F3FA9"/>
    <w:multiLevelType w:val="multilevel"/>
    <w:tmpl w:val="E480BB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81365149">
    <w:abstractNumId w:val="1"/>
  </w:num>
  <w:num w:numId="2" w16cid:durableId="1878351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635"/>
    <w:rsid w:val="001F461E"/>
    <w:rsid w:val="0045037C"/>
    <w:rsid w:val="00B92803"/>
    <w:rsid w:val="00DD3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C210B"/>
  <w15:docId w15:val="{9C513C1D-4131-471E-A2E2-9F0DF2861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CA"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E73A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A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A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E73A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A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A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A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A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A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A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A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A01"/>
    <w:rPr>
      <w:rFonts w:eastAsiaTheme="majorEastAsia" w:cstheme="majorBidi"/>
      <w:color w:val="272727" w:themeColor="text1" w:themeTint="D8"/>
    </w:rPr>
  </w:style>
  <w:style w:type="character" w:customStyle="1" w:styleId="TitleChar">
    <w:name w:val="Title Char"/>
    <w:basedOn w:val="DefaultParagraphFont"/>
    <w:link w:val="Title"/>
    <w:uiPriority w:val="10"/>
    <w:rsid w:val="00E73A0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E73A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A01"/>
    <w:pPr>
      <w:spacing w:before="160"/>
      <w:jc w:val="center"/>
    </w:pPr>
    <w:rPr>
      <w:i/>
      <w:iCs/>
      <w:color w:val="404040" w:themeColor="text1" w:themeTint="BF"/>
    </w:rPr>
  </w:style>
  <w:style w:type="character" w:customStyle="1" w:styleId="QuoteChar">
    <w:name w:val="Quote Char"/>
    <w:basedOn w:val="DefaultParagraphFont"/>
    <w:link w:val="Quote"/>
    <w:uiPriority w:val="29"/>
    <w:rsid w:val="00E73A01"/>
    <w:rPr>
      <w:i/>
      <w:iCs/>
      <w:color w:val="404040" w:themeColor="text1" w:themeTint="BF"/>
    </w:rPr>
  </w:style>
  <w:style w:type="paragraph" w:styleId="ListParagraph">
    <w:name w:val="List Paragraph"/>
    <w:basedOn w:val="Normal"/>
    <w:uiPriority w:val="34"/>
    <w:qFormat/>
    <w:rsid w:val="00E73A01"/>
    <w:pPr>
      <w:ind w:left="720"/>
      <w:contextualSpacing/>
    </w:pPr>
  </w:style>
  <w:style w:type="character" w:styleId="IntenseEmphasis">
    <w:name w:val="Intense Emphasis"/>
    <w:basedOn w:val="DefaultParagraphFont"/>
    <w:uiPriority w:val="21"/>
    <w:qFormat/>
    <w:rsid w:val="00E73A01"/>
    <w:rPr>
      <w:i/>
      <w:iCs/>
      <w:color w:val="0F4761" w:themeColor="accent1" w:themeShade="BF"/>
    </w:rPr>
  </w:style>
  <w:style w:type="paragraph" w:styleId="IntenseQuote">
    <w:name w:val="Intense Quote"/>
    <w:basedOn w:val="Normal"/>
    <w:next w:val="Normal"/>
    <w:link w:val="IntenseQuoteChar"/>
    <w:uiPriority w:val="30"/>
    <w:qFormat/>
    <w:rsid w:val="00E73A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A01"/>
    <w:rPr>
      <w:i/>
      <w:iCs/>
      <w:color w:val="0F4761" w:themeColor="accent1" w:themeShade="BF"/>
    </w:rPr>
  </w:style>
  <w:style w:type="character" w:styleId="IntenseReference">
    <w:name w:val="Intense Reference"/>
    <w:basedOn w:val="DefaultParagraphFont"/>
    <w:uiPriority w:val="32"/>
    <w:qFormat/>
    <w:rsid w:val="00E73A01"/>
    <w:rPr>
      <w:b/>
      <w:bCs/>
      <w:smallCaps/>
      <w:color w:val="0F4761" w:themeColor="accent1" w:themeShade="BF"/>
      <w:spacing w:val="5"/>
    </w:rPr>
  </w:style>
  <w:style w:type="character" w:styleId="Hyperlink">
    <w:name w:val="Hyperlink"/>
    <w:basedOn w:val="DefaultParagraphFont"/>
    <w:uiPriority w:val="99"/>
    <w:unhideWhenUsed/>
    <w:rsid w:val="00E73A01"/>
    <w:rPr>
      <w:color w:val="0000FF"/>
      <w:u w:val="single"/>
    </w:rPr>
  </w:style>
  <w:style w:type="table" w:styleId="TableGrid">
    <w:name w:val="Table Grid"/>
    <w:basedOn w:val="TableNormal"/>
    <w:uiPriority w:val="39"/>
    <w:rsid w:val="00E7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7F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7FF4"/>
  </w:style>
  <w:style w:type="paragraph" w:styleId="Footer">
    <w:name w:val="footer"/>
    <w:basedOn w:val="Normal"/>
    <w:link w:val="FooterChar"/>
    <w:uiPriority w:val="99"/>
    <w:unhideWhenUsed/>
    <w:rsid w:val="00477F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7FF4"/>
  </w:style>
  <w:style w:type="character" w:styleId="UnresolvedMention">
    <w:name w:val="Unresolved Mention"/>
    <w:basedOn w:val="DefaultParagraphFont"/>
    <w:uiPriority w:val="99"/>
    <w:semiHidden/>
    <w:unhideWhenUsed/>
    <w:rsid w:val="00DC084B"/>
    <w:rPr>
      <w:color w:val="605E5C"/>
      <w:shd w:val="clear" w:color="auto" w:fill="E1DFDD"/>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miriamsemeniuk@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11/bjep.1217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RVx5dbbiNvBlUoGnAjBMlFnOQw==">CgMxLjAyDmguOHlvaDBqOWhjOG9sMg5oLnMzbDdwd2hxYW42MjIOaC52b3ltMnljY3R6ZTA4AHIhMU9Jd3ZMa2xMWDRTREpwWm1MVHBsSlZFMUVsQ0xtaTct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1666</Words>
  <Characters>10248</Characters>
  <Application>Microsoft Office Word</Application>
  <DocSecurity>0</DocSecurity>
  <Lines>256</Lines>
  <Paragraphs>100</Paragraphs>
  <ScaleCrop>false</ScaleCrop>
  <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 Semeniuk</dc:creator>
  <cp:lastModifiedBy>Hanna Kryszewska</cp:lastModifiedBy>
  <cp:revision>2</cp:revision>
  <dcterms:created xsi:type="dcterms:W3CDTF">2025-11-20T17:46:00Z</dcterms:created>
  <dcterms:modified xsi:type="dcterms:W3CDTF">2025-11-20T17:46:00Z</dcterms:modified>
</cp:coreProperties>
</file>