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7F59C3" w14:textId="77777777" w:rsidR="00CA5142" w:rsidRDefault="00CA5142" w:rsidP="00CA5142">
      <w:pPr>
        <w:spacing w:before="100" w:beforeAutospacing="1" w:after="100" w:afterAutospacing="1" w:line="240" w:lineRule="auto"/>
        <w:rPr>
          <w:rFonts w:ascii="Times New Roman" w:eastAsia="Times New Roman" w:hAnsi="Times New Roman" w:cs="Times New Roman"/>
          <w:i/>
          <w:iCs/>
          <w:szCs w:val="24"/>
        </w:rPr>
      </w:pPr>
      <w:r w:rsidRPr="00CA5142">
        <w:rPr>
          <w:rFonts w:ascii="Times New Roman" w:eastAsia="Times New Roman" w:hAnsi="Times New Roman" w:cs="Times New Roman"/>
          <w:b/>
          <w:bCs/>
          <w:sz w:val="28"/>
          <w:szCs w:val="28"/>
        </w:rPr>
        <w:t>Differentiating Instruction for Young Learners: Overcoming the Challenges of Mixed-Age and Mixed-Ability English Classes</w:t>
      </w:r>
      <w:r w:rsidRPr="00CA5142">
        <w:rPr>
          <w:rFonts w:ascii="Times New Roman" w:eastAsia="Times New Roman" w:hAnsi="Times New Roman" w:cs="Times New Roman"/>
          <w:szCs w:val="24"/>
        </w:rPr>
        <w:br/>
      </w:r>
    </w:p>
    <w:p w14:paraId="221401F5" w14:textId="030F5011" w:rsidR="00CA5142" w:rsidRPr="00CA5142" w:rsidRDefault="00CA5142" w:rsidP="00CA5142">
      <w:pPr>
        <w:spacing w:before="100" w:beforeAutospacing="1" w:after="100" w:afterAutospacing="1" w:line="240" w:lineRule="auto"/>
        <w:rPr>
          <w:rFonts w:ascii="Times New Roman" w:eastAsia="Times New Roman" w:hAnsi="Times New Roman" w:cs="Times New Roman"/>
          <w:b/>
          <w:bCs/>
          <w:szCs w:val="24"/>
        </w:rPr>
      </w:pPr>
      <w:r w:rsidRPr="00CA5142">
        <w:rPr>
          <w:rFonts w:ascii="Times New Roman" w:eastAsia="Times New Roman" w:hAnsi="Times New Roman" w:cs="Times New Roman"/>
          <w:b/>
          <w:bCs/>
          <w:szCs w:val="24"/>
        </w:rPr>
        <w:t>Aliya Kurmanova, Kazakhstan</w:t>
      </w:r>
    </w:p>
    <w:p w14:paraId="5B9416CD" w14:textId="379F4674" w:rsidR="00010A62" w:rsidRPr="00CA5142" w:rsidRDefault="00CA5142" w:rsidP="00CA5142">
      <w:pPr>
        <w:spacing w:before="100" w:beforeAutospacing="1" w:after="100" w:afterAutospacing="1" w:line="240" w:lineRule="auto"/>
        <w:rPr>
          <w:rFonts w:ascii="Times New Roman" w:eastAsia="Times New Roman" w:hAnsi="Times New Roman" w:cs="Times New Roman"/>
          <w:szCs w:val="24"/>
        </w:rPr>
      </w:pPr>
      <w:r w:rsidRPr="00CA5142">
        <w:rPr>
          <w:rFonts w:ascii="Times New Roman" w:eastAsia="Times New Roman" w:hAnsi="Times New Roman" w:cs="Times New Roman"/>
          <w:szCs w:val="24"/>
        </w:rPr>
        <w:t>Aliya Kurmanova is an experienced EFL teacher with 25 years in diverse educational settings. She specializes in differentiated instruction, inclusive education, and curriculum development. She holds a CELTA certificate and a Master’s degree in Educational Leadership (School Leadership specialization). She currently teaches Intensive English at QSI Astana.</w:t>
      </w:r>
      <w:r w:rsidR="00985C3A">
        <w:rPr>
          <w:rFonts w:ascii="Times New Roman" w:eastAsia="Times New Roman" w:hAnsi="Times New Roman" w:cs="Times New Roman"/>
          <w:szCs w:val="24"/>
        </w:rPr>
        <w:t xml:space="preserve"> </w:t>
      </w:r>
      <w:r w:rsidR="00010A62">
        <w:rPr>
          <w:rFonts w:ascii="Times New Roman" w:eastAsia="Times New Roman" w:hAnsi="Times New Roman" w:cs="Times New Roman"/>
          <w:szCs w:val="24"/>
        </w:rPr>
        <w:t xml:space="preserve">Email: </w:t>
      </w:r>
      <w:hyperlink r:id="rId6" w:history="1">
        <w:r w:rsidR="00010A62" w:rsidRPr="000C06E5">
          <w:rPr>
            <w:rStyle w:val="Hyperlink"/>
            <w:rFonts w:ascii="Times New Roman" w:eastAsia="Times New Roman" w:hAnsi="Times New Roman" w:cs="Times New Roman"/>
            <w:szCs w:val="24"/>
          </w:rPr>
          <w:t>alika1534@gmail.com</w:t>
        </w:r>
      </w:hyperlink>
      <w:r w:rsidR="00010A62">
        <w:rPr>
          <w:rFonts w:ascii="Times New Roman" w:eastAsia="Times New Roman" w:hAnsi="Times New Roman" w:cs="Times New Roman"/>
          <w:szCs w:val="24"/>
        </w:rPr>
        <w:t xml:space="preserve"> </w:t>
      </w:r>
    </w:p>
    <w:p w14:paraId="13887EE7" w14:textId="77777777" w:rsidR="00CA5142" w:rsidRPr="00CA5142" w:rsidRDefault="00CA5142" w:rsidP="00CA5142">
      <w:pPr>
        <w:spacing w:before="100" w:beforeAutospacing="1" w:after="100" w:afterAutospacing="1" w:line="240" w:lineRule="auto"/>
        <w:rPr>
          <w:rFonts w:ascii="Times New Roman" w:eastAsia="Times New Roman" w:hAnsi="Times New Roman" w:cs="Times New Roman"/>
          <w:szCs w:val="24"/>
        </w:rPr>
      </w:pPr>
      <w:r w:rsidRPr="00CA5142">
        <w:rPr>
          <w:rFonts w:ascii="Times New Roman" w:eastAsia="Times New Roman" w:hAnsi="Times New Roman" w:cs="Times New Roman"/>
          <w:b/>
          <w:bCs/>
          <w:szCs w:val="24"/>
        </w:rPr>
        <w:t>Introduction</w:t>
      </w:r>
    </w:p>
    <w:p w14:paraId="767926C0" w14:textId="77777777" w:rsidR="00CA5142" w:rsidRPr="00CA5142" w:rsidRDefault="00CA5142" w:rsidP="00CA5142">
      <w:pPr>
        <w:spacing w:before="100" w:beforeAutospacing="1" w:after="100" w:afterAutospacing="1" w:line="240" w:lineRule="auto"/>
        <w:rPr>
          <w:rFonts w:ascii="Times New Roman" w:eastAsia="Times New Roman" w:hAnsi="Times New Roman" w:cs="Times New Roman"/>
          <w:szCs w:val="24"/>
        </w:rPr>
      </w:pPr>
      <w:r w:rsidRPr="00CA5142">
        <w:rPr>
          <w:rFonts w:ascii="Times New Roman" w:eastAsia="Times New Roman" w:hAnsi="Times New Roman" w:cs="Times New Roman"/>
          <w:szCs w:val="24"/>
        </w:rPr>
        <w:t xml:space="preserve">Teaching a diverse group of young learners can be a rewarding experience, but it also presents unique challenges, particularly when there is a wide range of ages and English proficiency levels within the same classroom. In my case, the students are not only of different ages and abilities, but they also follow </w:t>
      </w:r>
      <w:proofErr w:type="gramStart"/>
      <w:r w:rsidRPr="00CA5142">
        <w:rPr>
          <w:rFonts w:ascii="Times New Roman" w:eastAsia="Times New Roman" w:hAnsi="Times New Roman" w:cs="Times New Roman"/>
          <w:szCs w:val="24"/>
        </w:rPr>
        <w:t>completely separate</w:t>
      </w:r>
      <w:proofErr w:type="gramEnd"/>
      <w:r w:rsidRPr="00CA5142">
        <w:rPr>
          <w:rFonts w:ascii="Times New Roman" w:eastAsia="Times New Roman" w:hAnsi="Times New Roman" w:cs="Times New Roman"/>
          <w:szCs w:val="24"/>
        </w:rPr>
        <w:t xml:space="preserve"> curricula. This adds another layer of complexity, as I must address both developmental differences and the distinct academic requirements of each curriculum.</w:t>
      </w:r>
    </w:p>
    <w:p w14:paraId="20D094DB" w14:textId="77777777" w:rsidR="00CA5142" w:rsidRPr="00CA5142" w:rsidRDefault="00CA5142" w:rsidP="00CA5142">
      <w:pPr>
        <w:spacing w:before="100" w:beforeAutospacing="1" w:after="100" w:afterAutospacing="1" w:line="240" w:lineRule="auto"/>
        <w:rPr>
          <w:rFonts w:ascii="Times New Roman" w:eastAsia="Times New Roman" w:hAnsi="Times New Roman" w:cs="Times New Roman"/>
          <w:szCs w:val="24"/>
        </w:rPr>
      </w:pPr>
      <w:r w:rsidRPr="00CA5142">
        <w:rPr>
          <w:rFonts w:ascii="Times New Roman" w:eastAsia="Times New Roman" w:hAnsi="Times New Roman" w:cs="Times New Roman"/>
          <w:szCs w:val="24"/>
        </w:rPr>
        <w:t>In one of my current classes, I teach a group of eight students aged 6-10, with a clear division between beginners and more advanced learners. Four students aged 6-7 are at the early stages of language acquisition, able to read basic CVC (consonant-vowel-consonant) words, and are currently focused on mastering long vowels with the magic "e" rule. On the other hand, the other four students, aged 8-10, are reading at levels G-H (according to Fountas &amp; Pinnell), writing short paragraphs, and discussing stories in English.</w:t>
      </w:r>
    </w:p>
    <w:p w14:paraId="7CEB47D5" w14:textId="77777777" w:rsidR="00CA5142" w:rsidRPr="00CA5142" w:rsidRDefault="00CA5142" w:rsidP="00CA5142">
      <w:pPr>
        <w:spacing w:before="100" w:beforeAutospacing="1" w:after="100" w:afterAutospacing="1" w:line="240" w:lineRule="auto"/>
        <w:rPr>
          <w:rFonts w:ascii="Times New Roman" w:eastAsia="Times New Roman" w:hAnsi="Times New Roman" w:cs="Times New Roman"/>
          <w:szCs w:val="24"/>
        </w:rPr>
      </w:pPr>
      <w:r w:rsidRPr="00CA5142">
        <w:rPr>
          <w:rFonts w:ascii="Times New Roman" w:eastAsia="Times New Roman" w:hAnsi="Times New Roman" w:cs="Times New Roman"/>
          <w:szCs w:val="24"/>
        </w:rPr>
        <w:t>This mixed-age, mixed-ability scenario presents several challenges. The students follow totally different curricula that reflect their distinct levels of proficiency and developmental stages. Students at different developmental stages require distinct teaching approaches, and balancing the needs of both the slower learners and the fast-paced learners demands a significant level of differentiation. The key to successfully managing such a diverse classroom lies in using effective strategies to engage each student at their level of understanding, while promoting growth and success across the group.</w:t>
      </w:r>
    </w:p>
    <w:p w14:paraId="65CCEBD6" w14:textId="416DA72C" w:rsidR="00CA5142" w:rsidRPr="00CA5142" w:rsidRDefault="00CA5142" w:rsidP="00CA5142">
      <w:pPr>
        <w:spacing w:before="100" w:beforeAutospacing="1" w:after="100" w:afterAutospacing="1" w:line="240" w:lineRule="auto"/>
        <w:rPr>
          <w:rFonts w:ascii="Times New Roman" w:eastAsia="Times New Roman" w:hAnsi="Times New Roman" w:cs="Times New Roman"/>
          <w:szCs w:val="24"/>
        </w:rPr>
      </w:pPr>
      <w:r w:rsidRPr="00CA5142">
        <w:rPr>
          <w:rFonts w:ascii="Times New Roman" w:eastAsia="Times New Roman" w:hAnsi="Times New Roman" w:cs="Times New Roman"/>
          <w:b/>
          <w:bCs/>
          <w:szCs w:val="24"/>
        </w:rPr>
        <w:t xml:space="preserve">Challenges in </w:t>
      </w:r>
      <w:r w:rsidR="00766ECB">
        <w:rPr>
          <w:rFonts w:ascii="Times New Roman" w:eastAsia="Times New Roman" w:hAnsi="Times New Roman" w:cs="Times New Roman"/>
          <w:b/>
          <w:bCs/>
          <w:szCs w:val="24"/>
        </w:rPr>
        <w:t>t</w:t>
      </w:r>
      <w:r w:rsidRPr="00CA5142">
        <w:rPr>
          <w:rFonts w:ascii="Times New Roman" w:eastAsia="Times New Roman" w:hAnsi="Times New Roman" w:cs="Times New Roman"/>
          <w:b/>
          <w:bCs/>
          <w:szCs w:val="24"/>
        </w:rPr>
        <w:t xml:space="preserve">eaching </w:t>
      </w:r>
      <w:r w:rsidR="00766ECB">
        <w:rPr>
          <w:rFonts w:ascii="Times New Roman" w:eastAsia="Times New Roman" w:hAnsi="Times New Roman" w:cs="Times New Roman"/>
          <w:b/>
          <w:bCs/>
          <w:szCs w:val="24"/>
        </w:rPr>
        <w:t>m</w:t>
      </w:r>
      <w:r w:rsidRPr="00CA5142">
        <w:rPr>
          <w:rFonts w:ascii="Times New Roman" w:eastAsia="Times New Roman" w:hAnsi="Times New Roman" w:cs="Times New Roman"/>
          <w:b/>
          <w:bCs/>
          <w:szCs w:val="24"/>
        </w:rPr>
        <w:t>ixed-</w:t>
      </w:r>
      <w:r w:rsidR="00766ECB">
        <w:rPr>
          <w:rFonts w:ascii="Times New Roman" w:eastAsia="Times New Roman" w:hAnsi="Times New Roman" w:cs="Times New Roman"/>
          <w:b/>
          <w:bCs/>
          <w:szCs w:val="24"/>
        </w:rPr>
        <w:t>a</w:t>
      </w:r>
      <w:r w:rsidRPr="00CA5142">
        <w:rPr>
          <w:rFonts w:ascii="Times New Roman" w:eastAsia="Times New Roman" w:hAnsi="Times New Roman" w:cs="Times New Roman"/>
          <w:b/>
          <w:bCs/>
          <w:szCs w:val="24"/>
        </w:rPr>
        <w:t xml:space="preserve">ge and </w:t>
      </w:r>
      <w:r w:rsidR="00766ECB">
        <w:rPr>
          <w:rFonts w:ascii="Times New Roman" w:eastAsia="Times New Roman" w:hAnsi="Times New Roman" w:cs="Times New Roman"/>
          <w:b/>
          <w:bCs/>
          <w:szCs w:val="24"/>
        </w:rPr>
        <w:t>m</w:t>
      </w:r>
      <w:r w:rsidRPr="00CA5142">
        <w:rPr>
          <w:rFonts w:ascii="Times New Roman" w:eastAsia="Times New Roman" w:hAnsi="Times New Roman" w:cs="Times New Roman"/>
          <w:b/>
          <w:bCs/>
          <w:szCs w:val="24"/>
        </w:rPr>
        <w:t>ixed-</w:t>
      </w:r>
      <w:r w:rsidR="00766ECB">
        <w:rPr>
          <w:rFonts w:ascii="Times New Roman" w:eastAsia="Times New Roman" w:hAnsi="Times New Roman" w:cs="Times New Roman"/>
          <w:b/>
          <w:bCs/>
          <w:szCs w:val="24"/>
        </w:rPr>
        <w:t>a</w:t>
      </w:r>
      <w:r w:rsidRPr="00CA5142">
        <w:rPr>
          <w:rFonts w:ascii="Times New Roman" w:eastAsia="Times New Roman" w:hAnsi="Times New Roman" w:cs="Times New Roman"/>
          <w:b/>
          <w:bCs/>
          <w:szCs w:val="24"/>
        </w:rPr>
        <w:t xml:space="preserve">bility </w:t>
      </w:r>
      <w:r w:rsidR="00766ECB">
        <w:rPr>
          <w:rFonts w:ascii="Times New Roman" w:eastAsia="Times New Roman" w:hAnsi="Times New Roman" w:cs="Times New Roman"/>
          <w:b/>
          <w:bCs/>
          <w:szCs w:val="24"/>
        </w:rPr>
        <w:t>c</w:t>
      </w:r>
      <w:r w:rsidRPr="00CA5142">
        <w:rPr>
          <w:rFonts w:ascii="Times New Roman" w:eastAsia="Times New Roman" w:hAnsi="Times New Roman" w:cs="Times New Roman"/>
          <w:b/>
          <w:bCs/>
          <w:szCs w:val="24"/>
        </w:rPr>
        <w:t>lasses</w:t>
      </w:r>
    </w:p>
    <w:p w14:paraId="01806D47" w14:textId="77777777" w:rsidR="00CA5142" w:rsidRPr="00CA5142" w:rsidRDefault="00CA5142" w:rsidP="00CA5142">
      <w:pPr>
        <w:spacing w:before="100" w:beforeAutospacing="1" w:after="100" w:afterAutospacing="1" w:line="240" w:lineRule="auto"/>
        <w:rPr>
          <w:rFonts w:ascii="Times New Roman" w:eastAsia="Times New Roman" w:hAnsi="Times New Roman" w:cs="Times New Roman"/>
          <w:szCs w:val="24"/>
        </w:rPr>
      </w:pPr>
      <w:r w:rsidRPr="00CA5142">
        <w:rPr>
          <w:rFonts w:ascii="Times New Roman" w:eastAsia="Times New Roman" w:hAnsi="Times New Roman" w:cs="Times New Roman"/>
          <w:szCs w:val="24"/>
        </w:rPr>
        <w:t xml:space="preserve">The greatest challenge in such a classroom is the age gap. Younger learners, particularly those aged 6-7, are typically at an earlier developmental stage. They often require more visual aids, hands-on activities, and structured support to make progress in language learning. Conversely, older students (aged 8-10) tend to have better-developed cognitive and language skills. These students are often capable of engaging in more complex reading and writing tasks. The different maturity levels between these two groups can </w:t>
      </w:r>
      <w:r w:rsidRPr="00CA5142">
        <w:rPr>
          <w:rFonts w:ascii="Times New Roman" w:eastAsia="Times New Roman" w:hAnsi="Times New Roman" w:cs="Times New Roman"/>
          <w:szCs w:val="24"/>
        </w:rPr>
        <w:lastRenderedPageBreak/>
        <w:t>make it difficult to maintain a consistent pace that challenges the older learners without losing the attention of the younger, less experienced students.</w:t>
      </w:r>
    </w:p>
    <w:p w14:paraId="36ECEBEC" w14:textId="77777777" w:rsidR="00CA5142" w:rsidRPr="00CA5142" w:rsidRDefault="00CA5142" w:rsidP="00CA5142">
      <w:pPr>
        <w:spacing w:before="100" w:beforeAutospacing="1" w:after="100" w:afterAutospacing="1" w:line="240" w:lineRule="auto"/>
        <w:rPr>
          <w:rFonts w:ascii="Times New Roman" w:eastAsia="Times New Roman" w:hAnsi="Times New Roman" w:cs="Times New Roman"/>
          <w:szCs w:val="24"/>
        </w:rPr>
      </w:pPr>
      <w:r w:rsidRPr="00CA5142">
        <w:rPr>
          <w:rFonts w:ascii="Times New Roman" w:eastAsia="Times New Roman" w:hAnsi="Times New Roman" w:cs="Times New Roman"/>
          <w:szCs w:val="24"/>
        </w:rPr>
        <w:t>Another significant challenge is the variability in learning speed. Some students pick up new concepts quickly, while others may need more time and repetition to grasp the same material. This is particularly noticeable in language learning, where students' proficiency levels can differ greatly. For instance, my beginners (6-7 years old) are still working on mastering CVC words and short vowels, while the more advanced students can read and write at a much higher level. Without careful planning, the fast learners may become bored and disengaged, while the slower learners might feel overwhelmed and left behind.</w:t>
      </w:r>
    </w:p>
    <w:p w14:paraId="03C731DC" w14:textId="7F8E0CA1" w:rsidR="00CA5142" w:rsidRPr="00CA5142" w:rsidRDefault="00CA5142" w:rsidP="00CA5142">
      <w:pPr>
        <w:spacing w:before="100" w:beforeAutospacing="1" w:after="100" w:afterAutospacing="1" w:line="240" w:lineRule="auto"/>
        <w:rPr>
          <w:rFonts w:ascii="Times New Roman" w:eastAsia="Times New Roman" w:hAnsi="Times New Roman" w:cs="Times New Roman"/>
          <w:szCs w:val="24"/>
        </w:rPr>
      </w:pPr>
      <w:r w:rsidRPr="00CA5142">
        <w:rPr>
          <w:rFonts w:ascii="Times New Roman" w:eastAsia="Times New Roman" w:hAnsi="Times New Roman" w:cs="Times New Roman"/>
          <w:b/>
          <w:bCs/>
          <w:szCs w:val="24"/>
        </w:rPr>
        <w:t xml:space="preserve">Differentiation </w:t>
      </w:r>
      <w:r w:rsidR="00766ECB">
        <w:rPr>
          <w:rFonts w:ascii="Times New Roman" w:eastAsia="Times New Roman" w:hAnsi="Times New Roman" w:cs="Times New Roman"/>
          <w:b/>
          <w:bCs/>
          <w:szCs w:val="24"/>
        </w:rPr>
        <w:t>s</w:t>
      </w:r>
      <w:r w:rsidRPr="00CA5142">
        <w:rPr>
          <w:rFonts w:ascii="Times New Roman" w:eastAsia="Times New Roman" w:hAnsi="Times New Roman" w:cs="Times New Roman"/>
          <w:b/>
          <w:bCs/>
          <w:szCs w:val="24"/>
        </w:rPr>
        <w:t xml:space="preserve">trategies to </w:t>
      </w:r>
      <w:r w:rsidR="00766ECB">
        <w:rPr>
          <w:rFonts w:ascii="Times New Roman" w:eastAsia="Times New Roman" w:hAnsi="Times New Roman" w:cs="Times New Roman"/>
          <w:b/>
          <w:bCs/>
          <w:szCs w:val="24"/>
        </w:rPr>
        <w:t>s</w:t>
      </w:r>
      <w:r w:rsidRPr="00CA5142">
        <w:rPr>
          <w:rFonts w:ascii="Times New Roman" w:eastAsia="Times New Roman" w:hAnsi="Times New Roman" w:cs="Times New Roman"/>
          <w:b/>
          <w:bCs/>
          <w:szCs w:val="24"/>
        </w:rPr>
        <w:t xml:space="preserve">upport </w:t>
      </w:r>
      <w:r w:rsidR="00766ECB">
        <w:rPr>
          <w:rFonts w:ascii="Times New Roman" w:eastAsia="Times New Roman" w:hAnsi="Times New Roman" w:cs="Times New Roman"/>
          <w:b/>
          <w:bCs/>
          <w:szCs w:val="24"/>
        </w:rPr>
        <w:t>a</w:t>
      </w:r>
      <w:r w:rsidRPr="00CA5142">
        <w:rPr>
          <w:rFonts w:ascii="Times New Roman" w:eastAsia="Times New Roman" w:hAnsi="Times New Roman" w:cs="Times New Roman"/>
          <w:b/>
          <w:bCs/>
          <w:szCs w:val="24"/>
        </w:rPr>
        <w:t xml:space="preserve">ll </w:t>
      </w:r>
      <w:r w:rsidR="00766ECB">
        <w:rPr>
          <w:rFonts w:ascii="Times New Roman" w:eastAsia="Times New Roman" w:hAnsi="Times New Roman" w:cs="Times New Roman"/>
          <w:b/>
          <w:bCs/>
          <w:szCs w:val="24"/>
        </w:rPr>
        <w:t>l</w:t>
      </w:r>
      <w:r w:rsidRPr="00CA5142">
        <w:rPr>
          <w:rFonts w:ascii="Times New Roman" w:eastAsia="Times New Roman" w:hAnsi="Times New Roman" w:cs="Times New Roman"/>
          <w:b/>
          <w:bCs/>
          <w:szCs w:val="24"/>
        </w:rPr>
        <w:t>earners</w:t>
      </w:r>
    </w:p>
    <w:p w14:paraId="0BD07567" w14:textId="77777777" w:rsidR="00CA5142" w:rsidRPr="00CA5142" w:rsidRDefault="00CA5142" w:rsidP="00CA5142">
      <w:pPr>
        <w:spacing w:before="100" w:beforeAutospacing="1" w:after="100" w:afterAutospacing="1" w:line="240" w:lineRule="auto"/>
        <w:rPr>
          <w:rFonts w:ascii="Times New Roman" w:eastAsia="Times New Roman" w:hAnsi="Times New Roman" w:cs="Times New Roman"/>
          <w:szCs w:val="24"/>
        </w:rPr>
      </w:pPr>
      <w:r w:rsidRPr="00CA5142">
        <w:rPr>
          <w:rFonts w:ascii="Times New Roman" w:eastAsia="Times New Roman" w:hAnsi="Times New Roman" w:cs="Times New Roman"/>
          <w:szCs w:val="24"/>
        </w:rPr>
        <w:t>Despite these challenges, differentiated instruction provides a solution. Differentiation involves tailoring teaching methods and activities to meet the individual needs of students, ensuring that each learner can engage with the material at their level. Below are several differentiation strategies I use in my classroom to address the needs of both the younger beginners and the older, more advanced learners.</w:t>
      </w:r>
    </w:p>
    <w:p w14:paraId="721DF72F" w14:textId="0EB974F2" w:rsidR="00766ECB" w:rsidRPr="00766ECB" w:rsidRDefault="00CA5142" w:rsidP="00CA5142">
      <w:pPr>
        <w:spacing w:before="100" w:beforeAutospacing="1" w:after="100" w:afterAutospacing="1" w:line="240" w:lineRule="auto"/>
        <w:rPr>
          <w:rFonts w:ascii="Times New Roman" w:eastAsia="Times New Roman" w:hAnsi="Times New Roman" w:cs="Times New Roman"/>
          <w:b/>
          <w:bCs/>
          <w:i/>
          <w:iCs/>
          <w:szCs w:val="24"/>
        </w:rPr>
      </w:pPr>
      <w:r w:rsidRPr="00766ECB">
        <w:rPr>
          <w:rFonts w:ascii="Times New Roman" w:eastAsia="Times New Roman" w:hAnsi="Times New Roman" w:cs="Times New Roman"/>
          <w:b/>
          <w:bCs/>
          <w:i/>
          <w:iCs/>
          <w:szCs w:val="24"/>
        </w:rPr>
        <w:t xml:space="preserve">1. Tiered </w:t>
      </w:r>
      <w:r w:rsidR="00766ECB">
        <w:rPr>
          <w:rFonts w:ascii="Times New Roman" w:eastAsia="Times New Roman" w:hAnsi="Times New Roman" w:cs="Times New Roman"/>
          <w:b/>
          <w:bCs/>
          <w:i/>
          <w:iCs/>
          <w:szCs w:val="24"/>
        </w:rPr>
        <w:t>a</w:t>
      </w:r>
      <w:r w:rsidRPr="00766ECB">
        <w:rPr>
          <w:rFonts w:ascii="Times New Roman" w:eastAsia="Times New Roman" w:hAnsi="Times New Roman" w:cs="Times New Roman"/>
          <w:b/>
          <w:bCs/>
          <w:i/>
          <w:iCs/>
          <w:szCs w:val="24"/>
        </w:rPr>
        <w:t xml:space="preserve">ctivities and </w:t>
      </w:r>
      <w:r w:rsidR="00766ECB">
        <w:rPr>
          <w:rFonts w:ascii="Times New Roman" w:eastAsia="Times New Roman" w:hAnsi="Times New Roman" w:cs="Times New Roman"/>
          <w:b/>
          <w:bCs/>
          <w:i/>
          <w:iCs/>
          <w:szCs w:val="24"/>
        </w:rPr>
        <w:t>t</w:t>
      </w:r>
      <w:r w:rsidRPr="00766ECB">
        <w:rPr>
          <w:rFonts w:ascii="Times New Roman" w:eastAsia="Times New Roman" w:hAnsi="Times New Roman" w:cs="Times New Roman"/>
          <w:b/>
          <w:bCs/>
          <w:i/>
          <w:iCs/>
          <w:szCs w:val="24"/>
        </w:rPr>
        <w:t>asks</w:t>
      </w:r>
    </w:p>
    <w:p w14:paraId="5734B7E6" w14:textId="654D4281" w:rsidR="00CA5142" w:rsidRPr="00CA5142" w:rsidRDefault="00CA5142" w:rsidP="00CA5142">
      <w:pPr>
        <w:spacing w:before="100" w:beforeAutospacing="1" w:after="100" w:afterAutospacing="1" w:line="240" w:lineRule="auto"/>
        <w:rPr>
          <w:rFonts w:ascii="Times New Roman" w:eastAsia="Times New Roman" w:hAnsi="Times New Roman" w:cs="Times New Roman"/>
          <w:szCs w:val="24"/>
        </w:rPr>
      </w:pPr>
      <w:r w:rsidRPr="00CA5142">
        <w:rPr>
          <w:rFonts w:ascii="Times New Roman" w:eastAsia="Times New Roman" w:hAnsi="Times New Roman" w:cs="Times New Roman"/>
          <w:szCs w:val="24"/>
        </w:rPr>
        <w:br/>
        <w:t xml:space="preserve">One of the most effective ways to address varying levels of proficiency is to create tiered activities. A tiered approach involves providing tasks of varying </w:t>
      </w:r>
      <w:r w:rsidR="00722313" w:rsidRPr="00CA5142">
        <w:rPr>
          <w:rFonts w:ascii="Times New Roman" w:eastAsia="Times New Roman" w:hAnsi="Times New Roman" w:cs="Times New Roman"/>
          <w:szCs w:val="24"/>
        </w:rPr>
        <w:t>complexity,</w:t>
      </w:r>
      <w:r w:rsidRPr="00CA5142">
        <w:rPr>
          <w:rFonts w:ascii="Times New Roman" w:eastAsia="Times New Roman" w:hAnsi="Times New Roman" w:cs="Times New Roman"/>
          <w:szCs w:val="24"/>
        </w:rPr>
        <w:t xml:space="preserve"> so each student is appropriately challenged. For example, when teaching long vowels with the magic “e,” I might start with simple CVC words for the beginners, such as "cap" and "cape," where they can easily identify the change in vowel sounds. These students may also practice matching words with pictures or </w:t>
      </w:r>
      <w:r w:rsidR="00722313" w:rsidRPr="00CA5142">
        <w:rPr>
          <w:rFonts w:ascii="Times New Roman" w:eastAsia="Times New Roman" w:hAnsi="Times New Roman" w:cs="Times New Roman"/>
          <w:szCs w:val="24"/>
        </w:rPr>
        <w:t>using</w:t>
      </w:r>
      <w:r w:rsidRPr="00CA5142">
        <w:rPr>
          <w:rFonts w:ascii="Times New Roman" w:eastAsia="Times New Roman" w:hAnsi="Times New Roman" w:cs="Times New Roman"/>
          <w:szCs w:val="24"/>
        </w:rPr>
        <w:t xml:space="preserve"> flashcards to reinforce the concept.</w:t>
      </w:r>
    </w:p>
    <w:p w14:paraId="1C7FD756" w14:textId="77777777" w:rsidR="00CA5142" w:rsidRPr="00CA5142" w:rsidRDefault="00CA5142" w:rsidP="00CA5142">
      <w:pPr>
        <w:spacing w:before="100" w:beforeAutospacing="1" w:after="100" w:afterAutospacing="1" w:line="240" w:lineRule="auto"/>
        <w:rPr>
          <w:rFonts w:ascii="Times New Roman" w:eastAsia="Times New Roman" w:hAnsi="Times New Roman" w:cs="Times New Roman"/>
          <w:szCs w:val="24"/>
        </w:rPr>
      </w:pPr>
      <w:r w:rsidRPr="00CA5142">
        <w:rPr>
          <w:rFonts w:ascii="Times New Roman" w:eastAsia="Times New Roman" w:hAnsi="Times New Roman" w:cs="Times New Roman"/>
          <w:szCs w:val="24"/>
        </w:rPr>
        <w:t>Meanwhile, for the advanced learners, I would provide longer, more complex words, such as "bike" and "hike," and ask them to read these words within short sentences. Additionally, they could create their own sentences or even short paragraphs using these words. The more advanced students can be encouraged to explore spelling rules, word families, or synonyms that share the same vowel pattern. According to Tomlinson (2001), tiering helps ensure that each student is working within their zone of proximal development, engaging in tasks that are challenging but not beyond their capabilities.</w:t>
      </w:r>
    </w:p>
    <w:p w14:paraId="4908C365" w14:textId="66EDECB3" w:rsidR="00766ECB" w:rsidRPr="00766ECB" w:rsidRDefault="00CA5142" w:rsidP="00CA5142">
      <w:pPr>
        <w:spacing w:before="100" w:beforeAutospacing="1" w:after="100" w:afterAutospacing="1" w:line="240" w:lineRule="auto"/>
        <w:rPr>
          <w:rFonts w:ascii="Times New Roman" w:eastAsia="Times New Roman" w:hAnsi="Times New Roman" w:cs="Times New Roman"/>
          <w:b/>
          <w:bCs/>
          <w:i/>
          <w:iCs/>
          <w:szCs w:val="24"/>
        </w:rPr>
      </w:pPr>
      <w:r w:rsidRPr="00766ECB">
        <w:rPr>
          <w:rFonts w:ascii="Times New Roman" w:eastAsia="Times New Roman" w:hAnsi="Times New Roman" w:cs="Times New Roman"/>
          <w:b/>
          <w:bCs/>
          <w:i/>
          <w:iCs/>
          <w:szCs w:val="24"/>
        </w:rPr>
        <w:t xml:space="preserve">2. Flexible </w:t>
      </w:r>
      <w:r w:rsidR="00766ECB" w:rsidRPr="00766ECB">
        <w:rPr>
          <w:rFonts w:ascii="Times New Roman" w:eastAsia="Times New Roman" w:hAnsi="Times New Roman" w:cs="Times New Roman"/>
          <w:b/>
          <w:bCs/>
          <w:i/>
          <w:iCs/>
          <w:szCs w:val="24"/>
        </w:rPr>
        <w:t>g</w:t>
      </w:r>
      <w:r w:rsidRPr="00766ECB">
        <w:rPr>
          <w:rFonts w:ascii="Times New Roman" w:eastAsia="Times New Roman" w:hAnsi="Times New Roman" w:cs="Times New Roman"/>
          <w:b/>
          <w:bCs/>
          <w:i/>
          <w:iCs/>
          <w:szCs w:val="24"/>
        </w:rPr>
        <w:t>rouping</w:t>
      </w:r>
    </w:p>
    <w:p w14:paraId="6F74BD7B" w14:textId="7BC82A39" w:rsidR="00CA5142" w:rsidRPr="00CA5142" w:rsidRDefault="00CA5142" w:rsidP="00CA5142">
      <w:pPr>
        <w:spacing w:before="100" w:beforeAutospacing="1" w:after="100" w:afterAutospacing="1" w:line="240" w:lineRule="auto"/>
        <w:rPr>
          <w:rFonts w:ascii="Times New Roman" w:eastAsia="Times New Roman" w:hAnsi="Times New Roman" w:cs="Times New Roman"/>
          <w:szCs w:val="24"/>
        </w:rPr>
      </w:pPr>
      <w:r w:rsidRPr="00CA5142">
        <w:rPr>
          <w:rFonts w:ascii="Times New Roman" w:eastAsia="Times New Roman" w:hAnsi="Times New Roman" w:cs="Times New Roman"/>
          <w:szCs w:val="24"/>
        </w:rPr>
        <w:br/>
        <w:t>Flexible grouping is another important strategy for managing a diverse class. By grouping students based on their current needs, I can ensure that each student receives the right amount of support and challenge. For example, during reading activities, I group the beginners together for guided reading sessions, providing ample support as they work on phonics and decoding skills. In contrast, I group the more advanced students together to discuss a short story or focus on more complex reading comprehension tasks.</w:t>
      </w:r>
    </w:p>
    <w:p w14:paraId="6C95FD36" w14:textId="77777777" w:rsidR="00CA5142" w:rsidRPr="00CA5142" w:rsidRDefault="00CA5142" w:rsidP="00CA5142">
      <w:pPr>
        <w:spacing w:before="100" w:beforeAutospacing="1" w:after="100" w:afterAutospacing="1" w:line="240" w:lineRule="auto"/>
        <w:rPr>
          <w:rFonts w:ascii="Times New Roman" w:eastAsia="Times New Roman" w:hAnsi="Times New Roman" w:cs="Times New Roman"/>
          <w:szCs w:val="24"/>
        </w:rPr>
      </w:pPr>
      <w:r w:rsidRPr="00CA5142">
        <w:rPr>
          <w:rFonts w:ascii="Times New Roman" w:eastAsia="Times New Roman" w:hAnsi="Times New Roman" w:cs="Times New Roman"/>
          <w:szCs w:val="24"/>
        </w:rPr>
        <w:lastRenderedPageBreak/>
        <w:t>Flexible grouping also fosters peer collaboration. The more advanced students are always eager to support the beginners by helping them sound out words or by explaining concepts in simpler terms. Research by Vygotsky (1978) emphasizes the importance of social interaction in learning, and flexible grouping allows students to learn from each other in a collaborative environment.</w:t>
      </w:r>
    </w:p>
    <w:p w14:paraId="6AD03FCC" w14:textId="77777777" w:rsidR="00766ECB" w:rsidRPr="00766ECB" w:rsidRDefault="00CA5142" w:rsidP="00CA5142">
      <w:pPr>
        <w:spacing w:before="100" w:beforeAutospacing="1" w:after="100" w:afterAutospacing="1" w:line="240" w:lineRule="auto"/>
        <w:rPr>
          <w:rFonts w:ascii="Times New Roman" w:eastAsia="Times New Roman" w:hAnsi="Times New Roman" w:cs="Times New Roman"/>
          <w:b/>
          <w:bCs/>
          <w:i/>
          <w:iCs/>
          <w:szCs w:val="24"/>
        </w:rPr>
      </w:pPr>
      <w:r w:rsidRPr="00766ECB">
        <w:rPr>
          <w:rFonts w:ascii="Times New Roman" w:eastAsia="Times New Roman" w:hAnsi="Times New Roman" w:cs="Times New Roman"/>
          <w:b/>
          <w:bCs/>
          <w:i/>
          <w:iCs/>
          <w:szCs w:val="24"/>
        </w:rPr>
        <w:t>3. Scaffolding</w:t>
      </w:r>
    </w:p>
    <w:p w14:paraId="511FDF40" w14:textId="509E7A8C" w:rsidR="00CA5142" w:rsidRPr="00CA5142" w:rsidRDefault="00CA5142" w:rsidP="00CA5142">
      <w:pPr>
        <w:spacing w:before="100" w:beforeAutospacing="1" w:after="100" w:afterAutospacing="1" w:line="240" w:lineRule="auto"/>
        <w:rPr>
          <w:rFonts w:ascii="Times New Roman" w:eastAsia="Times New Roman" w:hAnsi="Times New Roman" w:cs="Times New Roman"/>
          <w:szCs w:val="24"/>
        </w:rPr>
      </w:pPr>
      <w:r w:rsidRPr="00CA5142">
        <w:rPr>
          <w:rFonts w:ascii="Times New Roman" w:eastAsia="Times New Roman" w:hAnsi="Times New Roman" w:cs="Times New Roman"/>
          <w:szCs w:val="24"/>
        </w:rPr>
        <w:br/>
        <w:t>Scaffolding is a vital teaching technique that involves providing temporary support to students as they learn new concepts, then gradually removing that support as they become more competent. For beginners, I scaffold their learning by using visual aids, modeling, and providing sentence frames. For example, when introducing the magic “e,” I would demonstrate how to break down words like "hop" and "hope" to illustrate the vowel change. I also use a song or interactive activity to reinforce the concept.</w:t>
      </w:r>
    </w:p>
    <w:p w14:paraId="4EC483F9" w14:textId="77777777" w:rsidR="00CA5142" w:rsidRPr="00CA5142" w:rsidRDefault="00CA5142" w:rsidP="00CA5142">
      <w:pPr>
        <w:spacing w:before="100" w:beforeAutospacing="1" w:after="100" w:afterAutospacing="1" w:line="240" w:lineRule="auto"/>
        <w:rPr>
          <w:rFonts w:ascii="Times New Roman" w:eastAsia="Times New Roman" w:hAnsi="Times New Roman" w:cs="Times New Roman"/>
          <w:szCs w:val="24"/>
        </w:rPr>
      </w:pPr>
      <w:r w:rsidRPr="00CA5142">
        <w:rPr>
          <w:rFonts w:ascii="Times New Roman" w:eastAsia="Times New Roman" w:hAnsi="Times New Roman" w:cs="Times New Roman"/>
          <w:szCs w:val="24"/>
        </w:rPr>
        <w:t>For more advanced learners, I reduce the amount of scaffolding, allowing them to work more independently while still providing opportunities for feedback and self-correction. According to Gibbons (2002), scaffolding helps students move from guided practice to independent use of new skills, and it is crucial in supporting learners at varying stages of development.</w:t>
      </w:r>
    </w:p>
    <w:p w14:paraId="0C86A7DE" w14:textId="26762A57" w:rsidR="00766ECB" w:rsidRPr="00766ECB" w:rsidRDefault="00CA5142" w:rsidP="00CA5142">
      <w:pPr>
        <w:spacing w:before="100" w:beforeAutospacing="1" w:after="100" w:afterAutospacing="1" w:line="240" w:lineRule="auto"/>
        <w:rPr>
          <w:rFonts w:ascii="Times New Roman" w:eastAsia="Times New Roman" w:hAnsi="Times New Roman" w:cs="Times New Roman"/>
          <w:b/>
          <w:bCs/>
          <w:i/>
          <w:iCs/>
          <w:szCs w:val="24"/>
        </w:rPr>
      </w:pPr>
      <w:r w:rsidRPr="00766ECB">
        <w:rPr>
          <w:rFonts w:ascii="Times New Roman" w:eastAsia="Times New Roman" w:hAnsi="Times New Roman" w:cs="Times New Roman"/>
          <w:b/>
          <w:bCs/>
          <w:i/>
          <w:iCs/>
          <w:szCs w:val="24"/>
        </w:rPr>
        <w:t xml:space="preserve">4. Differentiated </w:t>
      </w:r>
      <w:r w:rsidR="00766ECB" w:rsidRPr="00766ECB">
        <w:rPr>
          <w:rFonts w:ascii="Times New Roman" w:eastAsia="Times New Roman" w:hAnsi="Times New Roman" w:cs="Times New Roman"/>
          <w:b/>
          <w:bCs/>
          <w:i/>
          <w:iCs/>
          <w:szCs w:val="24"/>
        </w:rPr>
        <w:t>a</w:t>
      </w:r>
      <w:r w:rsidRPr="00766ECB">
        <w:rPr>
          <w:rFonts w:ascii="Times New Roman" w:eastAsia="Times New Roman" w:hAnsi="Times New Roman" w:cs="Times New Roman"/>
          <w:b/>
          <w:bCs/>
          <w:i/>
          <w:iCs/>
          <w:szCs w:val="24"/>
        </w:rPr>
        <w:t>ssessment</w:t>
      </w:r>
    </w:p>
    <w:p w14:paraId="6407CC9C" w14:textId="0FC43F68" w:rsidR="00CA5142" w:rsidRPr="00CA5142" w:rsidRDefault="00CA5142" w:rsidP="00CA5142">
      <w:pPr>
        <w:spacing w:before="100" w:beforeAutospacing="1" w:after="100" w:afterAutospacing="1" w:line="240" w:lineRule="auto"/>
        <w:rPr>
          <w:rFonts w:ascii="Times New Roman" w:eastAsia="Times New Roman" w:hAnsi="Times New Roman" w:cs="Times New Roman"/>
          <w:szCs w:val="24"/>
        </w:rPr>
      </w:pPr>
      <w:r w:rsidRPr="00CA5142">
        <w:rPr>
          <w:rFonts w:ascii="Times New Roman" w:eastAsia="Times New Roman" w:hAnsi="Times New Roman" w:cs="Times New Roman"/>
          <w:szCs w:val="24"/>
        </w:rPr>
        <w:br/>
        <w:t xml:space="preserve">In a mixed-ability class, differentiated assessment is essential. I use a variety of formative assessments to gauge student progress and adjust instruction accordingly. For instance, </w:t>
      </w:r>
      <w:r w:rsidR="00722313" w:rsidRPr="00CA5142">
        <w:rPr>
          <w:rFonts w:ascii="Times New Roman" w:eastAsia="Times New Roman" w:hAnsi="Times New Roman" w:cs="Times New Roman"/>
          <w:szCs w:val="24"/>
        </w:rPr>
        <w:t>beginners</w:t>
      </w:r>
      <w:r w:rsidRPr="00CA5142">
        <w:rPr>
          <w:rFonts w:ascii="Times New Roman" w:eastAsia="Times New Roman" w:hAnsi="Times New Roman" w:cs="Times New Roman"/>
          <w:szCs w:val="24"/>
        </w:rPr>
        <w:t xml:space="preserve"> demonstrate their understanding of long vowels by matching words to images or completing a fill-in-the-blank activity. On the other hand, the advanced learners are assessed through short written responses, where they create sentences or discuss a story using newly learned vocabulary.</w:t>
      </w:r>
    </w:p>
    <w:p w14:paraId="1A415EC1" w14:textId="77777777" w:rsidR="00CA5142" w:rsidRPr="00CA5142" w:rsidRDefault="00CA5142" w:rsidP="00CA5142">
      <w:pPr>
        <w:spacing w:before="100" w:beforeAutospacing="1" w:after="100" w:afterAutospacing="1" w:line="240" w:lineRule="auto"/>
        <w:rPr>
          <w:rFonts w:ascii="Times New Roman" w:eastAsia="Times New Roman" w:hAnsi="Times New Roman" w:cs="Times New Roman"/>
          <w:szCs w:val="24"/>
        </w:rPr>
      </w:pPr>
      <w:r w:rsidRPr="00CA5142">
        <w:rPr>
          <w:rFonts w:ascii="Times New Roman" w:eastAsia="Times New Roman" w:hAnsi="Times New Roman" w:cs="Times New Roman"/>
          <w:szCs w:val="24"/>
        </w:rPr>
        <w:t>Differentiated assessments allow me to track each student's progress, ensuring that they are meeting the goals appropriate for their level. Additionally, this approach provides a more accurate picture of each student’s strengths and areas for improvement. As noted by Black and Wiliam (1998), formative assessments are essential for providing feedback and helping students grow.</w:t>
      </w:r>
    </w:p>
    <w:p w14:paraId="6B8F97AD" w14:textId="5D23BD48" w:rsidR="00985C3A" w:rsidRPr="00985C3A" w:rsidRDefault="00CA5142" w:rsidP="00CA5142">
      <w:pPr>
        <w:spacing w:before="100" w:beforeAutospacing="1" w:after="100" w:afterAutospacing="1" w:line="240" w:lineRule="auto"/>
        <w:rPr>
          <w:rFonts w:ascii="Times New Roman" w:eastAsia="Times New Roman" w:hAnsi="Times New Roman" w:cs="Times New Roman"/>
          <w:b/>
          <w:bCs/>
          <w:i/>
          <w:iCs/>
          <w:szCs w:val="24"/>
        </w:rPr>
      </w:pPr>
      <w:r w:rsidRPr="00985C3A">
        <w:rPr>
          <w:rFonts w:ascii="Times New Roman" w:eastAsia="Times New Roman" w:hAnsi="Times New Roman" w:cs="Times New Roman"/>
          <w:b/>
          <w:bCs/>
          <w:i/>
          <w:iCs/>
          <w:szCs w:val="24"/>
        </w:rPr>
        <w:t xml:space="preserve">5. Incorporating </w:t>
      </w:r>
      <w:r w:rsidR="00985C3A" w:rsidRPr="00985C3A">
        <w:rPr>
          <w:rFonts w:ascii="Times New Roman" w:eastAsia="Times New Roman" w:hAnsi="Times New Roman" w:cs="Times New Roman"/>
          <w:b/>
          <w:bCs/>
          <w:i/>
          <w:iCs/>
          <w:szCs w:val="24"/>
        </w:rPr>
        <w:t>t</w:t>
      </w:r>
      <w:r w:rsidRPr="00985C3A">
        <w:rPr>
          <w:rFonts w:ascii="Times New Roman" w:eastAsia="Times New Roman" w:hAnsi="Times New Roman" w:cs="Times New Roman"/>
          <w:b/>
          <w:bCs/>
          <w:i/>
          <w:iCs/>
          <w:szCs w:val="24"/>
        </w:rPr>
        <w:t>echnology</w:t>
      </w:r>
    </w:p>
    <w:p w14:paraId="58DCE309" w14:textId="745E9539" w:rsidR="00CA5142" w:rsidRPr="00CA5142" w:rsidRDefault="00CA5142" w:rsidP="00CA5142">
      <w:pPr>
        <w:spacing w:before="100" w:beforeAutospacing="1" w:after="100" w:afterAutospacing="1" w:line="240" w:lineRule="auto"/>
        <w:rPr>
          <w:rFonts w:ascii="Times New Roman" w:eastAsia="Times New Roman" w:hAnsi="Times New Roman" w:cs="Times New Roman"/>
          <w:szCs w:val="24"/>
        </w:rPr>
      </w:pPr>
      <w:r w:rsidRPr="00CA5142">
        <w:rPr>
          <w:rFonts w:ascii="Times New Roman" w:eastAsia="Times New Roman" w:hAnsi="Times New Roman" w:cs="Times New Roman"/>
          <w:szCs w:val="24"/>
        </w:rPr>
        <w:br/>
        <w:t xml:space="preserve">Technology provides an excellent opportunity for differentiation, especially in language learning. Educational apps and digital resources can be used to provide individualized instruction based on each student's needs. For the younger, beginner learners, apps that focus on phonics, vocabulary building, and simple reading exercises can be invaluable. For the more advanced students, tools like interactive e-books, grammar exercises, and </w:t>
      </w:r>
      <w:r w:rsidRPr="00CA5142">
        <w:rPr>
          <w:rFonts w:ascii="Times New Roman" w:eastAsia="Times New Roman" w:hAnsi="Times New Roman" w:cs="Times New Roman"/>
          <w:szCs w:val="24"/>
        </w:rPr>
        <w:lastRenderedPageBreak/>
        <w:t>writing platforms allow them to work independently while still receiving feedback on their progress.</w:t>
      </w:r>
    </w:p>
    <w:p w14:paraId="2CFEB0B4" w14:textId="77777777" w:rsidR="00CA5142" w:rsidRPr="00CA5142" w:rsidRDefault="00CA5142" w:rsidP="00CA5142">
      <w:pPr>
        <w:spacing w:before="100" w:beforeAutospacing="1" w:after="100" w:afterAutospacing="1" w:line="240" w:lineRule="auto"/>
        <w:rPr>
          <w:rFonts w:ascii="Times New Roman" w:eastAsia="Times New Roman" w:hAnsi="Times New Roman" w:cs="Times New Roman"/>
          <w:szCs w:val="24"/>
        </w:rPr>
      </w:pPr>
      <w:r w:rsidRPr="00CA5142">
        <w:rPr>
          <w:rFonts w:ascii="Times New Roman" w:eastAsia="Times New Roman" w:hAnsi="Times New Roman" w:cs="Times New Roman"/>
          <w:szCs w:val="24"/>
        </w:rPr>
        <w:t>Warschauer (2006) argues that technology in the classroom allows students to engage with the material in ways that meet their individual learning preferences, making it a powerful tool for differentiation.</w:t>
      </w:r>
    </w:p>
    <w:p w14:paraId="2E92FAA2" w14:textId="77777777" w:rsidR="00CA5142" w:rsidRDefault="00CA5142" w:rsidP="00CA5142">
      <w:pPr>
        <w:spacing w:before="100" w:beforeAutospacing="1" w:after="100" w:afterAutospacing="1" w:line="240" w:lineRule="auto"/>
        <w:rPr>
          <w:rFonts w:ascii="Times New Roman" w:eastAsia="Times New Roman" w:hAnsi="Times New Roman" w:cs="Times New Roman"/>
          <w:b/>
          <w:bCs/>
          <w:szCs w:val="24"/>
        </w:rPr>
      </w:pPr>
    </w:p>
    <w:p w14:paraId="0C772F3D" w14:textId="1495721D" w:rsidR="00CA5142" w:rsidRPr="00CA5142" w:rsidRDefault="00CA5142" w:rsidP="00CA5142">
      <w:pPr>
        <w:spacing w:before="100" w:beforeAutospacing="1" w:after="100" w:afterAutospacing="1" w:line="240" w:lineRule="auto"/>
        <w:rPr>
          <w:rFonts w:ascii="Times New Roman" w:eastAsia="Times New Roman" w:hAnsi="Times New Roman" w:cs="Times New Roman"/>
          <w:szCs w:val="24"/>
        </w:rPr>
      </w:pPr>
      <w:r w:rsidRPr="00CA5142">
        <w:rPr>
          <w:rFonts w:ascii="Times New Roman" w:eastAsia="Times New Roman" w:hAnsi="Times New Roman" w:cs="Times New Roman"/>
          <w:b/>
          <w:bCs/>
          <w:szCs w:val="24"/>
        </w:rPr>
        <w:t xml:space="preserve">Tech </w:t>
      </w:r>
      <w:r w:rsidR="00766ECB">
        <w:rPr>
          <w:rFonts w:ascii="Times New Roman" w:eastAsia="Times New Roman" w:hAnsi="Times New Roman" w:cs="Times New Roman"/>
          <w:b/>
          <w:bCs/>
          <w:szCs w:val="24"/>
        </w:rPr>
        <w:t>t</w:t>
      </w:r>
      <w:r w:rsidRPr="00CA5142">
        <w:rPr>
          <w:rFonts w:ascii="Times New Roman" w:eastAsia="Times New Roman" w:hAnsi="Times New Roman" w:cs="Times New Roman"/>
          <w:b/>
          <w:bCs/>
          <w:szCs w:val="24"/>
        </w:rPr>
        <w:t xml:space="preserve">ools to </w:t>
      </w:r>
      <w:r w:rsidR="00766ECB">
        <w:rPr>
          <w:rFonts w:ascii="Times New Roman" w:eastAsia="Times New Roman" w:hAnsi="Times New Roman" w:cs="Times New Roman"/>
          <w:b/>
          <w:bCs/>
          <w:szCs w:val="24"/>
        </w:rPr>
        <w:t>e</w:t>
      </w:r>
      <w:r w:rsidRPr="00CA5142">
        <w:rPr>
          <w:rFonts w:ascii="Times New Roman" w:eastAsia="Times New Roman" w:hAnsi="Times New Roman" w:cs="Times New Roman"/>
          <w:b/>
          <w:bCs/>
          <w:szCs w:val="24"/>
        </w:rPr>
        <w:t xml:space="preserve">mpower </w:t>
      </w:r>
      <w:r w:rsidR="00766ECB">
        <w:rPr>
          <w:rFonts w:ascii="Times New Roman" w:eastAsia="Times New Roman" w:hAnsi="Times New Roman" w:cs="Times New Roman"/>
          <w:b/>
          <w:bCs/>
          <w:szCs w:val="24"/>
        </w:rPr>
        <w:t>l</w:t>
      </w:r>
      <w:r w:rsidRPr="00CA5142">
        <w:rPr>
          <w:rFonts w:ascii="Times New Roman" w:eastAsia="Times New Roman" w:hAnsi="Times New Roman" w:cs="Times New Roman"/>
          <w:b/>
          <w:bCs/>
          <w:szCs w:val="24"/>
        </w:rPr>
        <w:t>earners</w:t>
      </w:r>
    </w:p>
    <w:p w14:paraId="535BFFFD" w14:textId="77777777" w:rsidR="00CA5142" w:rsidRPr="00CA5142" w:rsidRDefault="00CA5142" w:rsidP="00CA5142">
      <w:pPr>
        <w:spacing w:before="100" w:beforeAutospacing="1" w:after="100" w:afterAutospacing="1" w:line="240" w:lineRule="auto"/>
        <w:rPr>
          <w:rFonts w:ascii="Times New Roman" w:eastAsia="Times New Roman" w:hAnsi="Times New Roman" w:cs="Times New Roman"/>
          <w:szCs w:val="24"/>
        </w:rPr>
      </w:pPr>
      <w:r w:rsidRPr="00CA5142">
        <w:rPr>
          <w:rFonts w:ascii="Times New Roman" w:eastAsia="Times New Roman" w:hAnsi="Times New Roman" w:cs="Times New Roman"/>
          <w:szCs w:val="24"/>
        </w:rPr>
        <w:t>Technology offers fantastic opportunities to differentiate instruction, especially in language learning. I use a mix of digital tools tailored to both my younger beginners and more advanced students. For example:</w:t>
      </w:r>
    </w:p>
    <w:p w14:paraId="0B787C08" w14:textId="77777777" w:rsidR="00CA5142" w:rsidRPr="00CA5142" w:rsidRDefault="00CA5142" w:rsidP="00CA5142">
      <w:pPr>
        <w:numPr>
          <w:ilvl w:val="0"/>
          <w:numId w:val="10"/>
        </w:numPr>
        <w:spacing w:before="100" w:beforeAutospacing="1" w:after="100" w:afterAutospacing="1" w:line="240" w:lineRule="auto"/>
        <w:rPr>
          <w:rFonts w:ascii="Times New Roman" w:eastAsia="Times New Roman" w:hAnsi="Times New Roman" w:cs="Times New Roman"/>
          <w:szCs w:val="24"/>
        </w:rPr>
      </w:pPr>
      <w:r w:rsidRPr="00CA5142">
        <w:rPr>
          <w:rFonts w:ascii="Times New Roman" w:eastAsia="Times New Roman" w:hAnsi="Times New Roman" w:cs="Times New Roman"/>
          <w:szCs w:val="24"/>
        </w:rPr>
        <w:t>Beginners: Apps like Starfall, ABCmouse, and Endless Alphabet provide engaging, interactive activities focusing on phonics, vocabulary, and basic reading skills.</w:t>
      </w:r>
    </w:p>
    <w:p w14:paraId="283B00B2" w14:textId="77777777" w:rsidR="00CA5142" w:rsidRPr="00CA5142" w:rsidRDefault="00CA5142" w:rsidP="00CA5142">
      <w:pPr>
        <w:numPr>
          <w:ilvl w:val="0"/>
          <w:numId w:val="10"/>
        </w:numPr>
        <w:spacing w:before="100" w:beforeAutospacing="1" w:after="100" w:afterAutospacing="1" w:line="240" w:lineRule="auto"/>
        <w:rPr>
          <w:rFonts w:ascii="Times New Roman" w:eastAsia="Times New Roman" w:hAnsi="Times New Roman" w:cs="Times New Roman"/>
          <w:szCs w:val="24"/>
        </w:rPr>
      </w:pPr>
      <w:r w:rsidRPr="00CA5142">
        <w:rPr>
          <w:rFonts w:ascii="Times New Roman" w:eastAsia="Times New Roman" w:hAnsi="Times New Roman" w:cs="Times New Roman"/>
          <w:szCs w:val="24"/>
        </w:rPr>
        <w:t>Advanced learners: Platforms like Epic!, Book Creator, and ReadTheory offer opportunities for independent reading, writing, and grammar practice. These tools allow more advanced students to explore content at their own pace, while still receiving feedback.</w:t>
      </w:r>
    </w:p>
    <w:p w14:paraId="7A967292" w14:textId="77777777" w:rsidR="00CA5142" w:rsidRPr="00CA5142" w:rsidRDefault="00CA5142" w:rsidP="00CA5142">
      <w:pPr>
        <w:spacing w:before="100" w:beforeAutospacing="1" w:after="100" w:afterAutospacing="1" w:line="240" w:lineRule="auto"/>
        <w:rPr>
          <w:rFonts w:ascii="Times New Roman" w:eastAsia="Times New Roman" w:hAnsi="Times New Roman" w:cs="Times New Roman"/>
          <w:szCs w:val="24"/>
        </w:rPr>
      </w:pPr>
      <w:r w:rsidRPr="00CA5142">
        <w:rPr>
          <w:rFonts w:ascii="Times New Roman" w:eastAsia="Times New Roman" w:hAnsi="Times New Roman" w:cs="Times New Roman"/>
          <w:szCs w:val="24"/>
        </w:rPr>
        <w:t>Additionally, technology can be integrated into mixed-level centers or used as fast-finisher options, empowering all learners to work independently and at their own pace.</w:t>
      </w:r>
    </w:p>
    <w:p w14:paraId="01665E3F" w14:textId="1EF71157" w:rsidR="00CA5142" w:rsidRPr="00CA5142" w:rsidRDefault="00CA5142" w:rsidP="00CA5142">
      <w:pPr>
        <w:spacing w:before="100" w:beforeAutospacing="1" w:after="100" w:afterAutospacing="1" w:line="240" w:lineRule="auto"/>
        <w:rPr>
          <w:rFonts w:ascii="Times New Roman" w:eastAsia="Times New Roman" w:hAnsi="Times New Roman" w:cs="Times New Roman"/>
          <w:szCs w:val="24"/>
        </w:rPr>
      </w:pPr>
      <w:r w:rsidRPr="00CA5142">
        <w:rPr>
          <w:rFonts w:ascii="Times New Roman" w:eastAsia="Times New Roman" w:hAnsi="Times New Roman" w:cs="Times New Roman"/>
          <w:b/>
          <w:bCs/>
          <w:szCs w:val="24"/>
        </w:rPr>
        <w:t>Post-</w:t>
      </w:r>
      <w:r w:rsidR="00766ECB">
        <w:rPr>
          <w:rFonts w:ascii="Times New Roman" w:eastAsia="Times New Roman" w:hAnsi="Times New Roman" w:cs="Times New Roman"/>
          <w:b/>
          <w:bCs/>
          <w:szCs w:val="24"/>
        </w:rPr>
        <w:t>r</w:t>
      </w:r>
      <w:r w:rsidRPr="00CA5142">
        <w:rPr>
          <w:rFonts w:ascii="Times New Roman" w:eastAsia="Times New Roman" w:hAnsi="Times New Roman" w:cs="Times New Roman"/>
          <w:b/>
          <w:bCs/>
          <w:szCs w:val="24"/>
        </w:rPr>
        <w:t xml:space="preserve">eading </w:t>
      </w:r>
      <w:r w:rsidR="00766ECB">
        <w:rPr>
          <w:rFonts w:ascii="Times New Roman" w:eastAsia="Times New Roman" w:hAnsi="Times New Roman" w:cs="Times New Roman"/>
          <w:b/>
          <w:bCs/>
          <w:szCs w:val="24"/>
        </w:rPr>
        <w:t>a</w:t>
      </w:r>
      <w:r w:rsidRPr="00CA5142">
        <w:rPr>
          <w:rFonts w:ascii="Times New Roman" w:eastAsia="Times New Roman" w:hAnsi="Times New Roman" w:cs="Times New Roman"/>
          <w:b/>
          <w:bCs/>
          <w:szCs w:val="24"/>
        </w:rPr>
        <w:t xml:space="preserve">ctivities to </w:t>
      </w:r>
      <w:r w:rsidR="00766ECB">
        <w:rPr>
          <w:rFonts w:ascii="Times New Roman" w:eastAsia="Times New Roman" w:hAnsi="Times New Roman" w:cs="Times New Roman"/>
          <w:b/>
          <w:bCs/>
          <w:szCs w:val="24"/>
        </w:rPr>
        <w:t>a</w:t>
      </w:r>
      <w:r w:rsidRPr="00CA5142">
        <w:rPr>
          <w:rFonts w:ascii="Times New Roman" w:eastAsia="Times New Roman" w:hAnsi="Times New Roman" w:cs="Times New Roman"/>
          <w:b/>
          <w:bCs/>
          <w:szCs w:val="24"/>
        </w:rPr>
        <w:t xml:space="preserve">ddress </w:t>
      </w:r>
      <w:r w:rsidR="00766ECB">
        <w:rPr>
          <w:rFonts w:ascii="Times New Roman" w:eastAsia="Times New Roman" w:hAnsi="Times New Roman" w:cs="Times New Roman"/>
          <w:b/>
          <w:bCs/>
          <w:szCs w:val="24"/>
        </w:rPr>
        <w:t>a</w:t>
      </w:r>
      <w:r w:rsidRPr="00CA5142">
        <w:rPr>
          <w:rFonts w:ascii="Times New Roman" w:eastAsia="Times New Roman" w:hAnsi="Times New Roman" w:cs="Times New Roman"/>
          <w:b/>
          <w:bCs/>
          <w:szCs w:val="24"/>
        </w:rPr>
        <w:t xml:space="preserve">ll </w:t>
      </w:r>
      <w:r w:rsidR="00766ECB">
        <w:rPr>
          <w:rFonts w:ascii="Times New Roman" w:eastAsia="Times New Roman" w:hAnsi="Times New Roman" w:cs="Times New Roman"/>
          <w:b/>
          <w:bCs/>
          <w:szCs w:val="24"/>
        </w:rPr>
        <w:t>l</w:t>
      </w:r>
      <w:r w:rsidRPr="00CA5142">
        <w:rPr>
          <w:rFonts w:ascii="Times New Roman" w:eastAsia="Times New Roman" w:hAnsi="Times New Roman" w:cs="Times New Roman"/>
          <w:b/>
          <w:bCs/>
          <w:szCs w:val="24"/>
        </w:rPr>
        <w:t>evels</w:t>
      </w:r>
    </w:p>
    <w:p w14:paraId="4F3A4E42" w14:textId="1962D5BE" w:rsidR="00CA5142" w:rsidRPr="00CA5142" w:rsidRDefault="00CA5142" w:rsidP="00CA5142">
      <w:pPr>
        <w:spacing w:before="100" w:beforeAutospacing="1" w:after="100" w:afterAutospacing="1" w:line="240" w:lineRule="auto"/>
        <w:rPr>
          <w:rFonts w:ascii="Times New Roman" w:eastAsia="Times New Roman" w:hAnsi="Times New Roman" w:cs="Times New Roman"/>
          <w:szCs w:val="24"/>
        </w:rPr>
      </w:pPr>
      <w:r w:rsidRPr="00CA5142">
        <w:rPr>
          <w:rFonts w:ascii="Times New Roman" w:eastAsia="Times New Roman" w:hAnsi="Times New Roman" w:cs="Times New Roman"/>
          <w:szCs w:val="24"/>
        </w:rPr>
        <w:t xml:space="preserve">After reading </w:t>
      </w:r>
      <w:r w:rsidR="00722313" w:rsidRPr="00CA5142">
        <w:rPr>
          <w:rFonts w:ascii="Times New Roman" w:eastAsia="Times New Roman" w:hAnsi="Times New Roman" w:cs="Times New Roman"/>
          <w:szCs w:val="24"/>
        </w:rPr>
        <w:t>the story</w:t>
      </w:r>
      <w:r w:rsidRPr="00CA5142">
        <w:rPr>
          <w:rFonts w:ascii="Times New Roman" w:eastAsia="Times New Roman" w:hAnsi="Times New Roman" w:cs="Times New Roman"/>
          <w:szCs w:val="24"/>
        </w:rPr>
        <w:t>, I adapt the post-reading activities to ensure both lower and higher-level students can participate meaningfully. For the lower-level students, we focus on oral activities such as identifying parts of the story (e.g., characters, setting, and problem) while the higher-level students engage in writing responses. These students might write a “story connection” where they reflect on how the story reminded them of their own personal experiences. This structure allows all students to participate in a meaningful way, whether through oral or written expression, and helps them connect the story to their own lives.</w:t>
      </w:r>
    </w:p>
    <w:p w14:paraId="463026AC" w14:textId="77777777" w:rsidR="00CA5142" w:rsidRPr="00CA5142" w:rsidRDefault="00CA5142" w:rsidP="00CA5142">
      <w:pPr>
        <w:spacing w:before="100" w:beforeAutospacing="1" w:after="100" w:afterAutospacing="1" w:line="240" w:lineRule="auto"/>
        <w:rPr>
          <w:rFonts w:ascii="Times New Roman" w:eastAsia="Times New Roman" w:hAnsi="Times New Roman" w:cs="Times New Roman"/>
          <w:szCs w:val="24"/>
        </w:rPr>
      </w:pPr>
      <w:r w:rsidRPr="00CA5142">
        <w:rPr>
          <w:rFonts w:ascii="Times New Roman" w:eastAsia="Times New Roman" w:hAnsi="Times New Roman" w:cs="Times New Roman"/>
          <w:b/>
          <w:bCs/>
          <w:szCs w:val="24"/>
        </w:rPr>
        <w:t>Conclusion</w:t>
      </w:r>
    </w:p>
    <w:p w14:paraId="40486E2D" w14:textId="77777777" w:rsidR="00CA5142" w:rsidRPr="00CA5142" w:rsidRDefault="00CA5142" w:rsidP="00CA5142">
      <w:pPr>
        <w:spacing w:before="100" w:beforeAutospacing="1" w:after="100" w:afterAutospacing="1" w:line="240" w:lineRule="auto"/>
        <w:rPr>
          <w:rFonts w:ascii="Times New Roman" w:eastAsia="Times New Roman" w:hAnsi="Times New Roman" w:cs="Times New Roman"/>
          <w:szCs w:val="24"/>
        </w:rPr>
      </w:pPr>
      <w:r w:rsidRPr="00CA5142">
        <w:rPr>
          <w:rFonts w:ascii="Times New Roman" w:eastAsia="Times New Roman" w:hAnsi="Times New Roman" w:cs="Times New Roman"/>
          <w:szCs w:val="24"/>
        </w:rPr>
        <w:t>Teaching a mixed-age, mixed-ability English class is undoubtedly challenging, but it also offers numerous opportunities for growth and creativity. By implementing differentiation strategies such as tiered activities, flexible grouping, scaffolding, differentiated assessments, and technology, I can ensure that all students—regardless of their age or proficiency level—receive the support they need to succeed. These strategies not only help manage the challenges of a diverse classroom but also foster an environment where every student can thrive and develop their language skills at their own pace.</w:t>
      </w:r>
    </w:p>
    <w:p w14:paraId="5A869F42" w14:textId="77777777" w:rsidR="00CA5142" w:rsidRPr="00CA5142" w:rsidRDefault="00CA5142" w:rsidP="00CA5142">
      <w:pPr>
        <w:spacing w:before="100" w:beforeAutospacing="1" w:after="100" w:afterAutospacing="1" w:line="240" w:lineRule="auto"/>
        <w:rPr>
          <w:rFonts w:ascii="Times New Roman" w:eastAsia="Times New Roman" w:hAnsi="Times New Roman" w:cs="Times New Roman"/>
          <w:szCs w:val="24"/>
        </w:rPr>
      </w:pPr>
      <w:r w:rsidRPr="00CA5142">
        <w:rPr>
          <w:rFonts w:ascii="Times New Roman" w:eastAsia="Times New Roman" w:hAnsi="Times New Roman" w:cs="Times New Roman"/>
          <w:b/>
          <w:bCs/>
          <w:szCs w:val="24"/>
        </w:rPr>
        <w:lastRenderedPageBreak/>
        <w:t>References</w:t>
      </w:r>
    </w:p>
    <w:p w14:paraId="79989AD0" w14:textId="77777777" w:rsidR="00CA5142" w:rsidRPr="00CA5142" w:rsidRDefault="00CA5142" w:rsidP="00CA5142">
      <w:pPr>
        <w:spacing w:before="100" w:beforeAutospacing="1" w:after="100" w:afterAutospacing="1" w:line="240" w:lineRule="auto"/>
        <w:rPr>
          <w:rFonts w:ascii="Times New Roman" w:eastAsia="Times New Roman" w:hAnsi="Times New Roman" w:cs="Times New Roman"/>
          <w:szCs w:val="24"/>
        </w:rPr>
      </w:pPr>
      <w:r w:rsidRPr="00CA5142">
        <w:rPr>
          <w:rFonts w:ascii="Times New Roman" w:eastAsia="Times New Roman" w:hAnsi="Times New Roman" w:cs="Times New Roman"/>
          <w:szCs w:val="24"/>
        </w:rPr>
        <w:t xml:space="preserve">Black, P., &amp; Wiliam, D. (1998). </w:t>
      </w:r>
      <w:r w:rsidRPr="00CA5142">
        <w:rPr>
          <w:rFonts w:ascii="Times New Roman" w:eastAsia="Times New Roman" w:hAnsi="Times New Roman" w:cs="Times New Roman"/>
          <w:i/>
          <w:iCs/>
          <w:szCs w:val="24"/>
        </w:rPr>
        <w:t>Assessment and Classroom Learning</w:t>
      </w:r>
      <w:r w:rsidRPr="00CA5142">
        <w:rPr>
          <w:rFonts w:ascii="Times New Roman" w:eastAsia="Times New Roman" w:hAnsi="Times New Roman" w:cs="Times New Roman"/>
          <w:szCs w:val="24"/>
        </w:rPr>
        <w:t>. Assessment in Education: Principles, Policy &amp; Practice, 5(1), 7–74.</w:t>
      </w:r>
    </w:p>
    <w:p w14:paraId="6E7816B8" w14:textId="77777777" w:rsidR="00CA5142" w:rsidRPr="00CA5142" w:rsidRDefault="00CA5142" w:rsidP="00CA5142">
      <w:pPr>
        <w:spacing w:before="100" w:beforeAutospacing="1" w:after="100" w:afterAutospacing="1" w:line="240" w:lineRule="auto"/>
        <w:rPr>
          <w:rFonts w:ascii="Times New Roman" w:eastAsia="Times New Roman" w:hAnsi="Times New Roman" w:cs="Times New Roman"/>
          <w:szCs w:val="24"/>
        </w:rPr>
      </w:pPr>
      <w:r w:rsidRPr="00CA5142">
        <w:rPr>
          <w:rFonts w:ascii="Times New Roman" w:eastAsia="Times New Roman" w:hAnsi="Times New Roman" w:cs="Times New Roman"/>
          <w:szCs w:val="24"/>
        </w:rPr>
        <w:t xml:space="preserve">Gibbons, P. (2002). </w:t>
      </w:r>
      <w:r w:rsidRPr="00CA5142">
        <w:rPr>
          <w:rFonts w:ascii="Times New Roman" w:eastAsia="Times New Roman" w:hAnsi="Times New Roman" w:cs="Times New Roman"/>
          <w:i/>
          <w:iCs/>
          <w:szCs w:val="24"/>
        </w:rPr>
        <w:t>Scaffolding Language, Scaffolding Learning: Teaching Second Language Learners in the Mainstream Classroom</w:t>
      </w:r>
      <w:r w:rsidRPr="00CA5142">
        <w:rPr>
          <w:rFonts w:ascii="Times New Roman" w:eastAsia="Times New Roman" w:hAnsi="Times New Roman" w:cs="Times New Roman"/>
          <w:szCs w:val="24"/>
        </w:rPr>
        <w:t>. Heinemann.</w:t>
      </w:r>
    </w:p>
    <w:p w14:paraId="100C861C" w14:textId="77777777" w:rsidR="00CA5142" w:rsidRPr="00CA5142" w:rsidRDefault="00CA5142" w:rsidP="00CA5142">
      <w:pPr>
        <w:spacing w:before="100" w:beforeAutospacing="1" w:after="100" w:afterAutospacing="1" w:line="240" w:lineRule="auto"/>
        <w:rPr>
          <w:rFonts w:ascii="Times New Roman" w:eastAsia="Times New Roman" w:hAnsi="Times New Roman" w:cs="Times New Roman"/>
          <w:szCs w:val="24"/>
        </w:rPr>
      </w:pPr>
      <w:r w:rsidRPr="00CA5142">
        <w:rPr>
          <w:rFonts w:ascii="Times New Roman" w:eastAsia="Times New Roman" w:hAnsi="Times New Roman" w:cs="Times New Roman"/>
          <w:szCs w:val="24"/>
        </w:rPr>
        <w:t xml:space="preserve">Tomlinson, C. A. (2001). </w:t>
      </w:r>
      <w:r w:rsidRPr="00CA5142">
        <w:rPr>
          <w:rFonts w:ascii="Times New Roman" w:eastAsia="Times New Roman" w:hAnsi="Times New Roman" w:cs="Times New Roman"/>
          <w:i/>
          <w:iCs/>
          <w:szCs w:val="24"/>
        </w:rPr>
        <w:t>How to Differentiate Instruction in Mixed-Ability Classrooms</w:t>
      </w:r>
      <w:r w:rsidRPr="00CA5142">
        <w:rPr>
          <w:rFonts w:ascii="Times New Roman" w:eastAsia="Times New Roman" w:hAnsi="Times New Roman" w:cs="Times New Roman"/>
          <w:szCs w:val="24"/>
        </w:rPr>
        <w:t xml:space="preserve"> (2nd ed.). ASCD.</w:t>
      </w:r>
    </w:p>
    <w:p w14:paraId="4B819DFD" w14:textId="77777777" w:rsidR="00CA5142" w:rsidRDefault="00CA5142" w:rsidP="00CA5142">
      <w:pPr>
        <w:spacing w:before="100" w:beforeAutospacing="1" w:after="100" w:afterAutospacing="1" w:line="240" w:lineRule="auto"/>
        <w:rPr>
          <w:rFonts w:ascii="Times New Roman" w:eastAsia="Times New Roman" w:hAnsi="Times New Roman" w:cs="Times New Roman"/>
          <w:szCs w:val="24"/>
        </w:rPr>
      </w:pPr>
      <w:r w:rsidRPr="00CA5142">
        <w:rPr>
          <w:rFonts w:ascii="Times New Roman" w:eastAsia="Times New Roman" w:hAnsi="Times New Roman" w:cs="Times New Roman"/>
          <w:szCs w:val="24"/>
        </w:rPr>
        <w:t xml:space="preserve">Vygotsky, L. S. (1978). </w:t>
      </w:r>
      <w:r w:rsidRPr="00CA5142">
        <w:rPr>
          <w:rFonts w:ascii="Times New Roman" w:eastAsia="Times New Roman" w:hAnsi="Times New Roman" w:cs="Times New Roman"/>
          <w:i/>
          <w:iCs/>
          <w:szCs w:val="24"/>
        </w:rPr>
        <w:t>Mind in Society: The Development of Higher Psychological Processes</w:t>
      </w:r>
      <w:r w:rsidRPr="00CA5142">
        <w:rPr>
          <w:rFonts w:ascii="Times New Roman" w:eastAsia="Times New Roman" w:hAnsi="Times New Roman" w:cs="Times New Roman"/>
          <w:szCs w:val="24"/>
        </w:rPr>
        <w:t>. Harvard University Press.</w:t>
      </w:r>
    </w:p>
    <w:p w14:paraId="06B46416" w14:textId="51CCF3BA" w:rsidR="00CA5142" w:rsidRPr="00CA5142" w:rsidRDefault="00CA5142" w:rsidP="00CA5142">
      <w:pPr>
        <w:spacing w:before="100" w:beforeAutospacing="1" w:after="100" w:afterAutospacing="1" w:line="240" w:lineRule="auto"/>
        <w:rPr>
          <w:rFonts w:ascii="Times New Roman" w:eastAsia="Times New Roman" w:hAnsi="Times New Roman" w:cs="Times New Roman"/>
          <w:szCs w:val="24"/>
        </w:rPr>
      </w:pPr>
      <w:r w:rsidRPr="00CA5142">
        <w:rPr>
          <w:rFonts w:ascii="Times New Roman" w:hAnsi="Times New Roman" w:cs="Times New Roman"/>
        </w:rPr>
        <w:t xml:space="preserve">Warschauer, M. (2006). </w:t>
      </w:r>
      <w:r w:rsidRPr="00CA5142">
        <w:rPr>
          <w:rStyle w:val="Emphasis"/>
          <w:rFonts w:ascii="Times New Roman" w:hAnsi="Times New Roman" w:cs="Times New Roman"/>
        </w:rPr>
        <w:t>Laptops and Literacy: Learning in the Wireless Classroom</w:t>
      </w:r>
      <w:r w:rsidRPr="00CA5142">
        <w:rPr>
          <w:rFonts w:ascii="Times New Roman" w:hAnsi="Times New Roman" w:cs="Times New Roman"/>
        </w:rPr>
        <w:t>. Teachers College Press.</w:t>
      </w:r>
    </w:p>
    <w:p w14:paraId="0760F865" w14:textId="77777777" w:rsidR="00766ECB" w:rsidRPr="006027E3" w:rsidRDefault="00766ECB" w:rsidP="00766ECB">
      <w:pPr>
        <w:rPr>
          <w:b/>
          <w:bCs/>
          <w:lang w:val="en-GB"/>
        </w:rPr>
      </w:pPr>
      <w:bookmarkStart w:id="0" w:name="_Hlk207462453"/>
      <w:r>
        <w:rPr>
          <w:b/>
        </w:rPr>
        <w:t xml:space="preserve">Please check the </w:t>
      </w:r>
      <w:r w:rsidRPr="006027E3">
        <w:rPr>
          <w:b/>
          <w:bCs/>
          <w:u w:val="single"/>
          <w:lang w:val="en-GB"/>
        </w:rPr>
        <w:t>Pilgrims in Segovia Teacher Training courses 202</w:t>
      </w:r>
      <w:r>
        <w:rPr>
          <w:b/>
          <w:bCs/>
          <w:u w:val="single"/>
          <w:lang w:val="en-GB"/>
        </w:rPr>
        <w:t>6</w:t>
      </w:r>
      <w:r w:rsidRPr="006027E3">
        <w:rPr>
          <w:b/>
          <w:bCs/>
          <w:lang w:val="en-GB"/>
        </w:rPr>
        <w:t xml:space="preserve"> </w:t>
      </w:r>
      <w:r w:rsidRPr="00FF69C7">
        <w:rPr>
          <w:b/>
        </w:rPr>
        <w:t>at Pilgrims website.</w:t>
      </w:r>
    </w:p>
    <w:bookmarkEnd w:id="0"/>
    <w:p w14:paraId="6D5DE6E4" w14:textId="77777777" w:rsidR="00273F90" w:rsidRPr="00766ECB" w:rsidRDefault="00273F90" w:rsidP="00CA5142">
      <w:pPr>
        <w:spacing w:line="240" w:lineRule="auto"/>
        <w:rPr>
          <w:rFonts w:ascii="Times New Roman" w:hAnsi="Times New Roman" w:cs="Times New Roman"/>
          <w:lang w:val="en-GB"/>
        </w:rPr>
      </w:pPr>
    </w:p>
    <w:sectPr w:rsidR="00273F90" w:rsidRPr="00766ECB"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EE"/>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4F4267DD"/>
    <w:multiLevelType w:val="multilevel"/>
    <w:tmpl w:val="99EEB8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30930943">
    <w:abstractNumId w:val="8"/>
  </w:num>
  <w:num w:numId="2" w16cid:durableId="1613898883">
    <w:abstractNumId w:val="6"/>
  </w:num>
  <w:num w:numId="3" w16cid:durableId="2079399210">
    <w:abstractNumId w:val="5"/>
  </w:num>
  <w:num w:numId="4" w16cid:durableId="1958175913">
    <w:abstractNumId w:val="4"/>
  </w:num>
  <w:num w:numId="5" w16cid:durableId="1790122086">
    <w:abstractNumId w:val="7"/>
  </w:num>
  <w:num w:numId="6" w16cid:durableId="296110199">
    <w:abstractNumId w:val="3"/>
  </w:num>
  <w:num w:numId="7" w16cid:durableId="473134256">
    <w:abstractNumId w:val="2"/>
  </w:num>
  <w:num w:numId="8" w16cid:durableId="1292664638">
    <w:abstractNumId w:val="1"/>
  </w:num>
  <w:num w:numId="9" w16cid:durableId="683674774">
    <w:abstractNumId w:val="0"/>
  </w:num>
  <w:num w:numId="10" w16cid:durableId="80524730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10A62"/>
    <w:rsid w:val="00034616"/>
    <w:rsid w:val="0006063C"/>
    <w:rsid w:val="0015074B"/>
    <w:rsid w:val="00273F90"/>
    <w:rsid w:val="0029639D"/>
    <w:rsid w:val="00326F90"/>
    <w:rsid w:val="005D05B5"/>
    <w:rsid w:val="0060102A"/>
    <w:rsid w:val="00722313"/>
    <w:rsid w:val="00766ECB"/>
    <w:rsid w:val="008618AD"/>
    <w:rsid w:val="00896931"/>
    <w:rsid w:val="008F6705"/>
    <w:rsid w:val="00985C3A"/>
    <w:rsid w:val="00A15BFC"/>
    <w:rsid w:val="00AA1D8D"/>
    <w:rsid w:val="00B47730"/>
    <w:rsid w:val="00B92803"/>
    <w:rsid w:val="00CA5142"/>
    <w:rsid w:val="00CB0664"/>
    <w:rsid w:val="00CC304A"/>
    <w:rsid w:val="00DD213A"/>
    <w:rsid w:val="00FC693F"/>
    <w:rsid w:val="00FD0BD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1E52165"/>
  <w14:defaultImageDpi w14:val="300"/>
  <w15:docId w15:val="{67A394C7-AFC9-43E4-BFC3-FF411D8651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sz w:val="24"/>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Hyperlink">
    <w:name w:val="Hyperlink"/>
    <w:basedOn w:val="DefaultParagraphFont"/>
    <w:uiPriority w:val="99"/>
    <w:unhideWhenUsed/>
    <w:rsid w:val="00010A62"/>
    <w:rPr>
      <w:color w:val="0000FF" w:themeColor="hyperlink"/>
      <w:u w:val="single"/>
    </w:rPr>
  </w:style>
  <w:style w:type="character" w:styleId="UnresolvedMention">
    <w:name w:val="Unresolved Mention"/>
    <w:basedOn w:val="DefaultParagraphFont"/>
    <w:uiPriority w:val="99"/>
    <w:semiHidden/>
    <w:unhideWhenUsed/>
    <w:rsid w:val="00010A6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7334358">
      <w:bodyDiv w:val="1"/>
      <w:marLeft w:val="0"/>
      <w:marRight w:val="0"/>
      <w:marTop w:val="0"/>
      <w:marBottom w:val="0"/>
      <w:divBdr>
        <w:top w:val="none" w:sz="0" w:space="0" w:color="auto"/>
        <w:left w:val="none" w:sz="0" w:space="0" w:color="auto"/>
        <w:bottom w:val="none" w:sz="0" w:space="0" w:color="auto"/>
        <w:right w:val="none" w:sz="0" w:space="0" w:color="auto"/>
      </w:divBdr>
    </w:div>
    <w:div w:id="944732079">
      <w:bodyDiv w:val="1"/>
      <w:marLeft w:val="0"/>
      <w:marRight w:val="0"/>
      <w:marTop w:val="0"/>
      <w:marBottom w:val="0"/>
      <w:divBdr>
        <w:top w:val="none" w:sz="0" w:space="0" w:color="auto"/>
        <w:left w:val="none" w:sz="0" w:space="0" w:color="auto"/>
        <w:bottom w:val="none" w:sz="0" w:space="0" w:color="auto"/>
        <w:right w:val="none" w:sz="0" w:space="0" w:color="auto"/>
      </w:divBdr>
    </w:div>
    <w:div w:id="199525293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alika1534@gmail.com"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5</Pages>
  <Words>1662</Words>
  <Characters>9812</Characters>
  <Application>Microsoft Office Word</Application>
  <DocSecurity>0</DocSecurity>
  <Lines>163</Lines>
  <Paragraphs>50</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Manager/>
  <Company/>
  <LinksUpToDate>false</LinksUpToDate>
  <CharactersWithSpaces>11424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Hanna Kryszewska</cp:lastModifiedBy>
  <cp:revision>3</cp:revision>
  <dcterms:created xsi:type="dcterms:W3CDTF">2025-11-09T17:43:00Z</dcterms:created>
  <dcterms:modified xsi:type="dcterms:W3CDTF">2025-11-20T17:06:00Z</dcterms:modified>
  <cp:category/>
</cp:coreProperties>
</file>