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3F08D2" w14:textId="0F019C66" w:rsidR="00F629E4" w:rsidRPr="00867E07" w:rsidRDefault="008B77A2" w:rsidP="00867E07">
      <w:pPr>
        <w:rPr>
          <w:b/>
          <w:bCs/>
          <w:sz w:val="28"/>
          <w:szCs w:val="28"/>
        </w:rPr>
      </w:pPr>
      <w:bookmarkStart w:id="0" w:name="_Hlk186967712"/>
      <w:r w:rsidRPr="008B77A2">
        <w:rPr>
          <w:b/>
          <w:bCs/>
          <w:sz w:val="28"/>
          <w:szCs w:val="28"/>
        </w:rPr>
        <w:t>Bridging Generations Through Shared Stories: A</w:t>
      </w:r>
      <w:r>
        <w:rPr>
          <w:b/>
          <w:bCs/>
          <w:sz w:val="28"/>
          <w:szCs w:val="28"/>
        </w:rPr>
        <w:t xml:space="preserve"> </w:t>
      </w:r>
      <w:r w:rsidRPr="008B77A2">
        <w:rPr>
          <w:b/>
          <w:bCs/>
          <w:sz w:val="28"/>
          <w:szCs w:val="28"/>
        </w:rPr>
        <w:t>Review of Jacobs and Renandya's Approach to the Universal Language of Reading Aloud</w:t>
      </w:r>
    </w:p>
    <w:p w14:paraId="3BC8B4F2" w14:textId="77777777" w:rsidR="00721CFA" w:rsidRDefault="00721CFA" w:rsidP="00867E07">
      <w:pPr>
        <w:rPr>
          <w:b/>
          <w:bCs/>
        </w:rPr>
      </w:pPr>
    </w:p>
    <w:p w14:paraId="5C6D0B11" w14:textId="6C39476A" w:rsidR="00244AF8" w:rsidRPr="00941207" w:rsidRDefault="008B77A2" w:rsidP="00867E07">
      <w:pPr>
        <w:rPr>
          <w:b/>
          <w:bCs/>
        </w:rPr>
      </w:pPr>
      <w:r w:rsidRPr="008B77A2">
        <w:rPr>
          <w:b/>
          <w:bCs/>
        </w:rPr>
        <w:t>Puvana Gnanasagaran, Malaysia</w:t>
      </w:r>
    </w:p>
    <w:bookmarkEnd w:id="0"/>
    <w:p w14:paraId="397F65DB" w14:textId="1172300A" w:rsidR="00A96979" w:rsidRDefault="00A96979" w:rsidP="00867E07"/>
    <w:p w14:paraId="234FA7A3" w14:textId="36314926" w:rsidR="008B77A2" w:rsidRPr="00A96979" w:rsidRDefault="008B77A2" w:rsidP="00867E07">
      <w:r w:rsidRPr="008B77A2">
        <w:t xml:space="preserve">Puvana Gnanasagaran is an educator and teacher trainer at the English Language Teaching Centre (ELTC), Malaysia. She holds an M.Ed. in TESOL from </w:t>
      </w:r>
      <w:proofErr w:type="spellStart"/>
      <w:r w:rsidRPr="008B77A2">
        <w:t>Universiti</w:t>
      </w:r>
      <w:proofErr w:type="spellEnd"/>
      <w:r w:rsidRPr="008B77A2">
        <w:t xml:space="preserve"> Sains Malaysia. Her professional interests include integrating technology, especially AI, into higher education, and promoting digital literacy in language classrooms. An active life member of the Malaysian English Language Teaching Association (MELTA), she is committed to fostering professional growth, collaboration, and innovation in ELT. </w:t>
      </w:r>
      <w:r w:rsidR="00B54277">
        <w:t>Email</w:t>
      </w:r>
      <w:r w:rsidRPr="008B77A2">
        <w:t xml:space="preserve">: </w:t>
      </w:r>
      <w:r w:rsidRPr="00D04173">
        <w:t>gpuvana@</w:t>
      </w:r>
      <w:r w:rsidR="007D4CD7">
        <w:t>ipgm</w:t>
      </w:r>
      <w:r w:rsidRPr="00D04173">
        <w:t>.edu.my</w:t>
      </w:r>
      <w:r>
        <w:t xml:space="preserve"> </w:t>
      </w:r>
    </w:p>
    <w:p w14:paraId="72B8F70D" w14:textId="77777777" w:rsidR="00A96979" w:rsidRPr="00A96979" w:rsidRDefault="00A96979" w:rsidP="00867E07"/>
    <w:p w14:paraId="4737C9B9" w14:textId="2FF15B1D" w:rsidR="00244AF8" w:rsidRDefault="008B77A2" w:rsidP="00941207">
      <w:pPr>
        <w:pStyle w:val="Heading1"/>
      </w:pPr>
      <w:r w:rsidRPr="008B77A2">
        <w:t xml:space="preserve">An </w:t>
      </w:r>
      <w:r w:rsidR="00B54277">
        <w:t>o</w:t>
      </w:r>
      <w:r w:rsidRPr="008B77A2">
        <w:t xml:space="preserve">verarching </w:t>
      </w:r>
      <w:r w:rsidR="00B54277">
        <w:t>v</w:t>
      </w:r>
      <w:r w:rsidRPr="008B77A2">
        <w:t>iew</w:t>
      </w:r>
    </w:p>
    <w:p w14:paraId="4AF003EE" w14:textId="77777777" w:rsidR="00721CFA" w:rsidRPr="00721CFA" w:rsidRDefault="00721CFA" w:rsidP="00721CFA"/>
    <w:p w14:paraId="12272113" w14:textId="092D7196" w:rsidR="00374418" w:rsidRDefault="008B77A2" w:rsidP="00867E07">
      <w:r w:rsidRPr="008B77A2">
        <w:rPr>
          <w:lang w:val="en"/>
        </w:rPr>
        <w:t xml:space="preserve">Jacobs and Renandya’s (2025) article, </w:t>
      </w:r>
      <w:hyperlink r:id="rId9" w:history="1">
        <w:r w:rsidRPr="004A63E6">
          <w:rPr>
            <w:rStyle w:val="Hyperlink"/>
            <w:lang w:val="en"/>
          </w:rPr>
          <w:t>Reading Aloud with Everyone</w:t>
        </w:r>
      </w:hyperlink>
      <w:r w:rsidR="004A63E6">
        <w:rPr>
          <w:lang w:val="en"/>
        </w:rPr>
        <w:t xml:space="preserve"> (published in HLT),</w:t>
      </w:r>
      <w:r w:rsidRPr="008B77A2">
        <w:rPr>
          <w:lang w:val="en"/>
        </w:rPr>
        <w:t xml:space="preserve"> advocates for the pedagogical and personal benefits of reading aloud across all age groups, positioning it as a tool to enhance teacher well-being and instructional practice. By integrating work-life balance with professional development, the authors argue that reading aloud fosters bonding, models lifelong learning, and address the decline in reading habits in an increasingly digital world. The article outlines practical strategies to overcome obstacles such as resistance to participation, time constraints, and material selection, while </w:t>
      </w:r>
      <w:proofErr w:type="spellStart"/>
      <w:r w:rsidRPr="008B77A2">
        <w:rPr>
          <w:lang w:val="en"/>
        </w:rPr>
        <w:t>emphasising</w:t>
      </w:r>
      <w:proofErr w:type="spellEnd"/>
      <w:r w:rsidRPr="008B77A2">
        <w:rPr>
          <w:lang w:val="en"/>
        </w:rPr>
        <w:t xml:space="preserve"> dialogic interaction and emotional engagement.</w:t>
      </w:r>
    </w:p>
    <w:p w14:paraId="00BC0A22" w14:textId="77777777" w:rsidR="00374418" w:rsidRDefault="00374418" w:rsidP="00867E07"/>
    <w:p w14:paraId="559CA2E9" w14:textId="024F4C28" w:rsidR="00117E7C" w:rsidRDefault="008B77A2" w:rsidP="00867E07">
      <w:pPr>
        <w:pStyle w:val="Heading1"/>
      </w:pPr>
      <w:r w:rsidRPr="008B77A2">
        <w:t xml:space="preserve">Key </w:t>
      </w:r>
      <w:r w:rsidR="00B54277">
        <w:t>i</w:t>
      </w:r>
      <w:r w:rsidRPr="008B77A2">
        <w:t xml:space="preserve">nsights and </w:t>
      </w:r>
      <w:r w:rsidR="00B54277">
        <w:t>p</w:t>
      </w:r>
      <w:r w:rsidRPr="008B77A2">
        <w:t>erspectives</w:t>
      </w:r>
      <w:r w:rsidR="00117E7C" w:rsidRPr="00A96979">
        <w:t xml:space="preserve"> </w:t>
      </w:r>
    </w:p>
    <w:p w14:paraId="75A622E2" w14:textId="77777777" w:rsidR="00721CFA" w:rsidRPr="00721CFA" w:rsidRDefault="00721CFA" w:rsidP="00721CFA"/>
    <w:p w14:paraId="6677D0E8" w14:textId="787E5B10" w:rsidR="00EE68CA" w:rsidRDefault="008B77A2" w:rsidP="00867E07">
      <w:r w:rsidRPr="008B77A2">
        <w:t xml:space="preserve">A chief strength of the article lies in its interdisciplinary perspective, which merges ELT pedagogy with broader educational and social issues. By reframing reading aloud as a “dialogic process” (Holt &amp; </w:t>
      </w:r>
      <w:proofErr w:type="spellStart"/>
      <w:r w:rsidRPr="008B77A2">
        <w:t>Asagbra</w:t>
      </w:r>
      <w:proofErr w:type="spellEnd"/>
      <w:r w:rsidRPr="008B77A2">
        <w:t xml:space="preserve">, 2021), Jacobs and </w:t>
      </w:r>
      <w:proofErr w:type="spellStart"/>
      <w:r w:rsidRPr="008B77A2">
        <w:t>Renandya</w:t>
      </w:r>
      <w:proofErr w:type="spellEnd"/>
      <w:r w:rsidRPr="008B77A2">
        <w:t xml:space="preserve"> position it as a platform for emotional connection and collaborative meaning-making—goals that resonate strongly with communicative language teaching principles (Trelease &amp; Giorgis, 2019). The inclusion of diverse age groups—from young children to the elderly—expands traditional perceptions of read-aloud practices, suggesting potential applications in community and intergenerational programmes</w:t>
      </w:r>
      <w:r w:rsidR="00EE68CA" w:rsidRPr="00EE68CA">
        <w:t>.</w:t>
      </w:r>
    </w:p>
    <w:p w14:paraId="3641B595" w14:textId="77777777" w:rsidR="003136D4" w:rsidRDefault="003136D4" w:rsidP="00867E07"/>
    <w:p w14:paraId="7F80AE7B" w14:textId="03DEEE9B" w:rsidR="00EE68CA" w:rsidRPr="00EE68CA" w:rsidRDefault="008B77A2" w:rsidP="00867E07">
      <w:r w:rsidRPr="008B77A2">
        <w:t xml:space="preserve">The authors also address practical challenges with noteworthy clarity. Their recommendation to involve participants as active readers—such as having students share their assignments—demonstrates a nuanced awareness of learner autonomy, a key tenet of person-centred education (Jacobs &amp; </w:t>
      </w:r>
      <w:proofErr w:type="spellStart"/>
      <w:r w:rsidRPr="008B77A2">
        <w:t>Renandya</w:t>
      </w:r>
      <w:proofErr w:type="spellEnd"/>
      <w:r w:rsidRPr="008B77A2">
        <w:t>, 2025). Equally commendable is their advocacy for flexible text selection, including the use of children’s books for older audiences, recognising these materials’ accessibility and potential to spark positive emotions. While such suggestions are grounded in experiential wisdom, empirical validation through classroom studies would strengthen the credibility of these insights</w:t>
      </w:r>
      <w:r w:rsidR="00EE68CA" w:rsidRPr="00EE68CA">
        <w:t xml:space="preserve">. </w:t>
      </w:r>
    </w:p>
    <w:p w14:paraId="73C055BF" w14:textId="77777777" w:rsidR="001770C6" w:rsidRPr="00A96979" w:rsidRDefault="001770C6" w:rsidP="00867E07"/>
    <w:p w14:paraId="5DAF5E2C" w14:textId="342A8490" w:rsidR="00790B09" w:rsidRDefault="008B77A2" w:rsidP="00867E07">
      <w:pPr>
        <w:pStyle w:val="Heading1"/>
      </w:pPr>
      <w:r w:rsidRPr="008B77A2">
        <w:t xml:space="preserve">Theoretical </w:t>
      </w:r>
      <w:r w:rsidR="00B54277">
        <w:t>c</w:t>
      </w:r>
      <w:r w:rsidRPr="008B77A2">
        <w:t xml:space="preserve">ontributions and </w:t>
      </w:r>
      <w:r w:rsidR="00B54277">
        <w:t>p</w:t>
      </w:r>
      <w:r w:rsidRPr="008B77A2">
        <w:t xml:space="preserve">ractical </w:t>
      </w:r>
      <w:r w:rsidR="00B54277">
        <w:t>a</w:t>
      </w:r>
      <w:r w:rsidRPr="008B77A2">
        <w:t>pplications</w:t>
      </w:r>
    </w:p>
    <w:p w14:paraId="5202F816" w14:textId="77777777" w:rsidR="00721CFA" w:rsidRPr="00721CFA" w:rsidRDefault="00721CFA" w:rsidP="00721CFA"/>
    <w:p w14:paraId="5C362F5A" w14:textId="207A175B" w:rsidR="00EE68CA" w:rsidRPr="00A96979" w:rsidRDefault="008B77A2" w:rsidP="00867E07">
      <w:r w:rsidRPr="008B77A2">
        <w:t xml:space="preserve">Jacobs and </w:t>
      </w:r>
      <w:proofErr w:type="spellStart"/>
      <w:r w:rsidRPr="008B77A2">
        <w:t>Renandya</w:t>
      </w:r>
      <w:proofErr w:type="spellEnd"/>
      <w:r w:rsidRPr="008B77A2">
        <w:t xml:space="preserve"> meaningfully broaden the scope of reading aloud within ELT, redefining it as a versatile, multigenerational practice. The emphasis on bonding and emotional engagement aligns well with sociocultural learning theories, which stress how social interaction underpins cognitive development (Vygotsky, 1978). Furthermore, their incorporation of work-life balance considerations—emphasising meaningful non-school </w:t>
      </w:r>
      <w:r w:rsidRPr="008B77A2">
        <w:lastRenderedPageBreak/>
        <w:t>activities over mere time allocation—offers a fresh perspective on teacher well-being in environments that often demand high emotional and cognitive labour</w:t>
      </w:r>
      <w:r w:rsidR="00EE68CA" w:rsidRPr="00A96979">
        <w:t>.</w:t>
      </w:r>
    </w:p>
    <w:p w14:paraId="25C36CC2" w14:textId="77777777" w:rsidR="00EE68CA" w:rsidRPr="00A96979" w:rsidRDefault="00EE68CA" w:rsidP="00867E07"/>
    <w:p w14:paraId="4D8A4606" w14:textId="7123EE45" w:rsidR="008820A2" w:rsidRDefault="008B77A2" w:rsidP="00867E07">
      <w:r w:rsidRPr="008B77A2">
        <w:t>From a practical standpoint, the authors propose easily adaptable strategies for busy schedules, including reading aloud during commutes and mealtimes. The suggestion to use children’s books with adults, while unconventional, is justified through their potential to evoke nostalgia and reinforce values like kindness, though this may require cultural sensitivity depending on the audience (Banks, 1999)</w:t>
      </w:r>
      <w:r w:rsidR="008820A2">
        <w:t xml:space="preserve">. </w:t>
      </w:r>
    </w:p>
    <w:p w14:paraId="11AE0837" w14:textId="77777777" w:rsidR="00EE68CA" w:rsidRPr="00A96979" w:rsidRDefault="00EE68CA" w:rsidP="00867E07"/>
    <w:p w14:paraId="1B58D15F" w14:textId="35A530F6" w:rsidR="00F84CF6" w:rsidRDefault="008B77A2" w:rsidP="00867E07">
      <w:pPr>
        <w:pStyle w:val="Heading2"/>
        <w:rPr>
          <w:lang w:val="en"/>
        </w:rPr>
      </w:pPr>
      <w:r w:rsidRPr="008B77A2">
        <w:rPr>
          <w:lang w:val="en"/>
        </w:rPr>
        <w:t xml:space="preserve">Potential </w:t>
      </w:r>
      <w:r w:rsidR="00B54277">
        <w:rPr>
          <w:lang w:val="en"/>
        </w:rPr>
        <w:t>c</w:t>
      </w:r>
      <w:r w:rsidRPr="008B77A2">
        <w:rPr>
          <w:lang w:val="en"/>
        </w:rPr>
        <w:t xml:space="preserve">hallenges and </w:t>
      </w:r>
      <w:r w:rsidR="00B54277">
        <w:rPr>
          <w:lang w:val="en"/>
        </w:rPr>
        <w:t>c</w:t>
      </w:r>
      <w:r w:rsidRPr="008B77A2">
        <w:rPr>
          <w:lang w:val="en"/>
        </w:rPr>
        <w:t>onsiderations</w:t>
      </w:r>
    </w:p>
    <w:p w14:paraId="32BD7B0B" w14:textId="77777777" w:rsidR="00721CFA" w:rsidRPr="00721CFA" w:rsidRDefault="00721CFA" w:rsidP="00721CFA">
      <w:pPr>
        <w:rPr>
          <w:lang w:val="en"/>
        </w:rPr>
      </w:pPr>
    </w:p>
    <w:p w14:paraId="6E72FC96" w14:textId="0DE35F9A" w:rsidR="00F84CF6" w:rsidRDefault="008B77A2" w:rsidP="00867E07">
      <w:r w:rsidRPr="008B77A2">
        <w:t>While the article provides compelling arguments, it relies heavily on anecdotal evidence and practitioner insights rather than empirical data. For instance, assertions about read-aloud sessions improving mental health or intergenerational understanding would benefit from references to psychological or gerontological studies. Furthermore, while the authors’ innovative approach to using children’s literature with adults holds promise, it could run the risk of oversimplification and be misinterpreted as patronising without clear contextual framing or learner input</w:t>
      </w:r>
      <w:r w:rsidR="00F84CF6" w:rsidRPr="00F84CF6">
        <w:t>.</w:t>
      </w:r>
    </w:p>
    <w:p w14:paraId="083038A3" w14:textId="77777777" w:rsidR="00F84CF6" w:rsidRPr="00F84CF6" w:rsidRDefault="00F84CF6" w:rsidP="00867E07"/>
    <w:p w14:paraId="51BB69F1" w14:textId="401D91AD" w:rsidR="004B2D17" w:rsidRDefault="008B77A2" w:rsidP="00867E07">
      <w:pPr>
        <w:pStyle w:val="Heading1"/>
      </w:pPr>
      <w:r w:rsidRPr="008B77A2">
        <w:t xml:space="preserve">Concluding </w:t>
      </w:r>
      <w:r w:rsidR="00B54277">
        <w:t>r</w:t>
      </w:r>
      <w:r w:rsidRPr="008B77A2">
        <w:t>eflections</w:t>
      </w:r>
    </w:p>
    <w:p w14:paraId="0C6D7536" w14:textId="77777777" w:rsidR="00721CFA" w:rsidRPr="00721CFA" w:rsidRDefault="00721CFA" w:rsidP="00721CFA"/>
    <w:p w14:paraId="1F8BC1FE" w14:textId="4D04D508" w:rsidR="00867E07" w:rsidRPr="00867E07" w:rsidRDefault="00753FFE" w:rsidP="00867E07">
      <w:r w:rsidRPr="00753FFE">
        <w:t xml:space="preserve">Overall, Reading Aloud with Everyone is a forward-thinking contribution to ELT literature, illuminating how reading aloud can foster not only linguistic development but also emotional connectivity and teacher well-being. By deftly intersecting pedagogy, psychology, and sociology, Jacobs and </w:t>
      </w:r>
      <w:proofErr w:type="spellStart"/>
      <w:r w:rsidRPr="00753FFE">
        <w:t>Renandya</w:t>
      </w:r>
      <w:proofErr w:type="spellEnd"/>
      <w:r w:rsidRPr="00753FFE">
        <w:t xml:space="preserve"> speak to educators, caregivers, and community organisers alike. While future empirical inquiries could further validate and strengthen certain claims, the article succeeds in reimagining reading aloud as a timeless, inclusive practice that transcends age barriers and fosters human connection</w:t>
      </w:r>
      <w:r w:rsidR="00867E07" w:rsidRPr="00867E07">
        <w:t>.</w:t>
      </w:r>
    </w:p>
    <w:p w14:paraId="754E1214" w14:textId="77777777" w:rsidR="00867E07" w:rsidRDefault="00867E07" w:rsidP="00867E07"/>
    <w:p w14:paraId="793C6AE9" w14:textId="77777777" w:rsidR="00867E07" w:rsidRDefault="00867E07" w:rsidP="00867E07"/>
    <w:p w14:paraId="00000011" w14:textId="4F187B3B" w:rsidR="005E1B43" w:rsidRDefault="003F4921" w:rsidP="00867E07">
      <w:pPr>
        <w:pStyle w:val="Heading1"/>
      </w:pPr>
      <w:r w:rsidRPr="00A96979">
        <w:t xml:space="preserve">References </w:t>
      </w:r>
    </w:p>
    <w:p w14:paraId="639679C9" w14:textId="77777777" w:rsidR="00721CFA" w:rsidRPr="00721CFA" w:rsidRDefault="00721CFA" w:rsidP="00721CFA"/>
    <w:p w14:paraId="2B696E9B" w14:textId="13824BB0" w:rsidR="00753FFE" w:rsidRDefault="00753FFE" w:rsidP="00867E07">
      <w:r w:rsidRPr="00753FFE">
        <w:t>Banks, C. (1999). Reading aloud to the elderly. The Lancet, 354, SIII10–SIII11.</w:t>
      </w:r>
    </w:p>
    <w:p w14:paraId="4E528865" w14:textId="77777777" w:rsidR="00867E07" w:rsidRPr="00566032" w:rsidRDefault="00867E07" w:rsidP="00867E07"/>
    <w:p w14:paraId="27F717ED" w14:textId="416A6AD8" w:rsidR="003611D8" w:rsidRPr="00C50420" w:rsidRDefault="00753FFE" w:rsidP="00867E07">
      <w:pPr>
        <w:rPr>
          <w:lang w:val="en-GB"/>
        </w:rPr>
      </w:pPr>
      <w:r w:rsidRPr="00753FFE">
        <w:t xml:space="preserve">Holt, Y., &amp; </w:t>
      </w:r>
      <w:proofErr w:type="spellStart"/>
      <w:r w:rsidRPr="00753FFE">
        <w:t>Asagbra</w:t>
      </w:r>
      <w:proofErr w:type="spellEnd"/>
      <w:r w:rsidRPr="00753FFE">
        <w:t>, E. (2021). Implementing dialogic reading intervention through community-based participatory research: A tutorial. Language, Speech, and Hearing Services in Schools, 52(1), 4–15.</w:t>
      </w:r>
      <w:r w:rsidR="003611D8" w:rsidRPr="00C50420">
        <w:rPr>
          <w:lang w:val="en-GB"/>
        </w:rPr>
        <w:t xml:space="preserve"> </w:t>
      </w:r>
    </w:p>
    <w:p w14:paraId="14F419DD" w14:textId="77777777" w:rsidR="00867E07" w:rsidRPr="00C50420" w:rsidRDefault="00867E07" w:rsidP="00867E07">
      <w:pPr>
        <w:rPr>
          <w:lang w:val="en-GB"/>
        </w:rPr>
      </w:pPr>
    </w:p>
    <w:p w14:paraId="2788971E" w14:textId="5306D36F" w:rsidR="007718BF" w:rsidRDefault="00753FFE" w:rsidP="00867E07">
      <w:r w:rsidRPr="00753FFE">
        <w:t xml:space="preserve">Jacobs, G. M., &amp; </w:t>
      </w:r>
      <w:proofErr w:type="spellStart"/>
      <w:r w:rsidRPr="00753FFE">
        <w:t>Renandya</w:t>
      </w:r>
      <w:proofErr w:type="spellEnd"/>
      <w:r w:rsidRPr="00753FFE">
        <w:t>, W. A. (2025). Reading aloud with everyone. HLT.</w:t>
      </w:r>
      <w:r w:rsidR="007718BF" w:rsidRPr="007718BF">
        <w:t xml:space="preserve"> </w:t>
      </w:r>
    </w:p>
    <w:p w14:paraId="2984FEB3" w14:textId="77777777" w:rsidR="00867E07" w:rsidRPr="007718BF" w:rsidRDefault="00867E07" w:rsidP="00867E07"/>
    <w:p w14:paraId="5C990A5B" w14:textId="16C31BF8" w:rsidR="003611D8" w:rsidRPr="00C50420" w:rsidRDefault="00753FFE" w:rsidP="00867E07">
      <w:pPr>
        <w:rPr>
          <w:lang w:val="en-GB"/>
        </w:rPr>
      </w:pPr>
      <w:r w:rsidRPr="00753FFE">
        <w:t>Trelease, J., &amp; Giorgis, C. (2019). Jim Trelease’s read-aloud handbook (8th ed.). Penguin.</w:t>
      </w:r>
    </w:p>
    <w:p w14:paraId="289A0A7C" w14:textId="77777777" w:rsidR="00867E07" w:rsidRPr="00C50420" w:rsidRDefault="00867E07" w:rsidP="00867E07">
      <w:pPr>
        <w:rPr>
          <w:lang w:val="en-GB"/>
        </w:rPr>
      </w:pPr>
    </w:p>
    <w:p w14:paraId="2A6F3ECD" w14:textId="4BF6BA13" w:rsidR="00244AF8" w:rsidRDefault="00753FFE" w:rsidP="00753FFE">
      <w:pPr>
        <w:rPr>
          <w:lang w:val="en-GB"/>
        </w:rPr>
      </w:pPr>
      <w:r w:rsidRPr="00C50420">
        <w:rPr>
          <w:lang w:val="en-GB"/>
        </w:rPr>
        <w:t>Vygotsky, L. S. (1978). Mind in society. Harvard University Press.</w:t>
      </w:r>
    </w:p>
    <w:p w14:paraId="147D51C2" w14:textId="77777777" w:rsidR="00B54277" w:rsidRDefault="00B54277" w:rsidP="00753FFE">
      <w:pPr>
        <w:rPr>
          <w:lang w:val="en-GB"/>
        </w:rPr>
      </w:pPr>
    </w:p>
    <w:p w14:paraId="2AF31C9F" w14:textId="77777777" w:rsidR="00B54277" w:rsidRPr="006027E3" w:rsidRDefault="00B54277" w:rsidP="00B54277">
      <w:pPr>
        <w:rPr>
          <w:b/>
          <w:bCs/>
          <w:lang w:val="en-GB"/>
        </w:rPr>
      </w:pPr>
      <w:bookmarkStart w:id="1" w:name="_Hlk207462453"/>
      <w:r>
        <w:rPr>
          <w:b/>
          <w:lang w:val="en-US"/>
        </w:rPr>
        <w:t xml:space="preserve">Please check the </w:t>
      </w:r>
      <w:r w:rsidRPr="006027E3">
        <w:rPr>
          <w:b/>
          <w:bCs/>
          <w:u w:val="single"/>
          <w:lang w:val="en-GB"/>
        </w:rPr>
        <w:t>Pilgrims in Segovia Teacher Training courses 202</w:t>
      </w:r>
      <w:r>
        <w:rPr>
          <w:b/>
          <w:bCs/>
          <w:u w:val="single"/>
          <w:lang w:val="en-GB"/>
        </w:rPr>
        <w:t>6</w:t>
      </w:r>
      <w:r w:rsidRPr="006027E3">
        <w:rPr>
          <w:b/>
          <w:bCs/>
          <w:lang w:val="en-GB"/>
        </w:rPr>
        <w:t xml:space="preserve"> </w:t>
      </w:r>
      <w:r w:rsidRPr="00FF69C7">
        <w:rPr>
          <w:b/>
          <w:lang w:val="en-US"/>
        </w:rPr>
        <w:t>at Pilgrims website.</w:t>
      </w:r>
    </w:p>
    <w:bookmarkEnd w:id="1"/>
    <w:p w14:paraId="387F98C9" w14:textId="77777777" w:rsidR="00B54277" w:rsidRPr="00B54277" w:rsidRDefault="00B54277" w:rsidP="00753FFE">
      <w:pPr>
        <w:rPr>
          <w:lang w:val="en-GB"/>
        </w:rPr>
      </w:pPr>
    </w:p>
    <w:sectPr w:rsidR="00B54277" w:rsidRPr="00B5427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BBB00" w14:textId="77777777" w:rsidR="00B759D8" w:rsidRDefault="00B759D8" w:rsidP="00867E07">
      <w:r>
        <w:separator/>
      </w:r>
    </w:p>
  </w:endnote>
  <w:endnote w:type="continuationSeparator" w:id="0">
    <w:p w14:paraId="33849D4B" w14:textId="77777777" w:rsidR="00B759D8" w:rsidRDefault="00B759D8" w:rsidP="0086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17E1D" w14:textId="77777777" w:rsidR="00B759D8" w:rsidRDefault="00B759D8" w:rsidP="00867E07">
      <w:r>
        <w:separator/>
      </w:r>
    </w:p>
  </w:footnote>
  <w:footnote w:type="continuationSeparator" w:id="0">
    <w:p w14:paraId="1FBAEC1B" w14:textId="77777777" w:rsidR="00B759D8" w:rsidRDefault="00B759D8" w:rsidP="00867E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FB285C"/>
    <w:multiLevelType w:val="multilevel"/>
    <w:tmpl w:val="0BA07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6636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43"/>
    <w:rsid w:val="00006345"/>
    <w:rsid w:val="00012771"/>
    <w:rsid w:val="00031EEA"/>
    <w:rsid w:val="00052C58"/>
    <w:rsid w:val="000C3A3B"/>
    <w:rsid w:val="00116591"/>
    <w:rsid w:val="00117E7C"/>
    <w:rsid w:val="00134346"/>
    <w:rsid w:val="001770C6"/>
    <w:rsid w:val="00200721"/>
    <w:rsid w:val="00227FF1"/>
    <w:rsid w:val="00244AF8"/>
    <w:rsid w:val="00287CCB"/>
    <w:rsid w:val="002B2A9E"/>
    <w:rsid w:val="002B6258"/>
    <w:rsid w:val="002C18F0"/>
    <w:rsid w:val="002F7039"/>
    <w:rsid w:val="003136D4"/>
    <w:rsid w:val="00337E9C"/>
    <w:rsid w:val="003611D8"/>
    <w:rsid w:val="00374418"/>
    <w:rsid w:val="003F4921"/>
    <w:rsid w:val="004206AC"/>
    <w:rsid w:val="00452BB6"/>
    <w:rsid w:val="004652B9"/>
    <w:rsid w:val="004A63E6"/>
    <w:rsid w:val="004B2D17"/>
    <w:rsid w:val="004B418F"/>
    <w:rsid w:val="004C2C6E"/>
    <w:rsid w:val="004F3AEF"/>
    <w:rsid w:val="0051312A"/>
    <w:rsid w:val="00524D48"/>
    <w:rsid w:val="005611FE"/>
    <w:rsid w:val="00566032"/>
    <w:rsid w:val="00576966"/>
    <w:rsid w:val="005E1B43"/>
    <w:rsid w:val="006A02BB"/>
    <w:rsid w:val="006F37CB"/>
    <w:rsid w:val="006F6831"/>
    <w:rsid w:val="006F6B26"/>
    <w:rsid w:val="00721CFA"/>
    <w:rsid w:val="00746761"/>
    <w:rsid w:val="00753FFE"/>
    <w:rsid w:val="007718BF"/>
    <w:rsid w:val="00790B09"/>
    <w:rsid w:val="007D4CD7"/>
    <w:rsid w:val="007E46EB"/>
    <w:rsid w:val="008618AD"/>
    <w:rsid w:val="00867E07"/>
    <w:rsid w:val="008820A2"/>
    <w:rsid w:val="008B19DF"/>
    <w:rsid w:val="008B77A2"/>
    <w:rsid w:val="00900AA2"/>
    <w:rsid w:val="00941207"/>
    <w:rsid w:val="00991871"/>
    <w:rsid w:val="009E5647"/>
    <w:rsid w:val="00A01505"/>
    <w:rsid w:val="00A04557"/>
    <w:rsid w:val="00A15BFC"/>
    <w:rsid w:val="00A21B18"/>
    <w:rsid w:val="00A41BB1"/>
    <w:rsid w:val="00A830F7"/>
    <w:rsid w:val="00A96979"/>
    <w:rsid w:val="00AF0B07"/>
    <w:rsid w:val="00AF559B"/>
    <w:rsid w:val="00B54277"/>
    <w:rsid w:val="00B759D8"/>
    <w:rsid w:val="00B82782"/>
    <w:rsid w:val="00B92803"/>
    <w:rsid w:val="00BD5B77"/>
    <w:rsid w:val="00C27579"/>
    <w:rsid w:val="00C503C4"/>
    <w:rsid w:val="00C50420"/>
    <w:rsid w:val="00C83C53"/>
    <w:rsid w:val="00CC304A"/>
    <w:rsid w:val="00D04173"/>
    <w:rsid w:val="00D56F96"/>
    <w:rsid w:val="00D855B7"/>
    <w:rsid w:val="00D976ED"/>
    <w:rsid w:val="00DD4039"/>
    <w:rsid w:val="00DE1432"/>
    <w:rsid w:val="00E005A7"/>
    <w:rsid w:val="00E87E88"/>
    <w:rsid w:val="00EB07F9"/>
    <w:rsid w:val="00EE1AD1"/>
    <w:rsid w:val="00EE68CA"/>
    <w:rsid w:val="00F02FE7"/>
    <w:rsid w:val="00F55C92"/>
    <w:rsid w:val="00F629E4"/>
    <w:rsid w:val="00F84CF6"/>
    <w:rsid w:val="00FB44B0"/>
    <w:rsid w:val="00FC328C"/>
    <w:rsid w:val="00FE0B31"/>
    <w:rsid w:val="00FF47A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FFEB"/>
  <w15:docId w15:val="{0B37D651-C197-436E-B086-5D60E51A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D"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E07"/>
    <w:pPr>
      <w:spacing w:line="240" w:lineRule="auto"/>
      <w:jc w:val="both"/>
    </w:pPr>
    <w:rPr>
      <w:rFonts w:ascii="Times New Roman" w:eastAsia="Times New Roman" w:hAnsi="Times New Roman" w:cs="Times New Roman"/>
      <w:sz w:val="24"/>
      <w:szCs w:val="24"/>
      <w:lang w:val="en-ID"/>
    </w:rPr>
  </w:style>
  <w:style w:type="paragraph" w:styleId="Heading1">
    <w:name w:val="heading 1"/>
    <w:basedOn w:val="Normal"/>
    <w:next w:val="Normal"/>
    <w:uiPriority w:val="9"/>
    <w:qFormat/>
    <w:rsid w:val="00790B09"/>
    <w:pPr>
      <w:outlineLvl w:val="0"/>
    </w:pPr>
    <w:rPr>
      <w:b/>
      <w:bCs/>
    </w:rPr>
  </w:style>
  <w:style w:type="paragraph" w:styleId="Heading2">
    <w:name w:val="heading 2"/>
    <w:basedOn w:val="Normal"/>
    <w:next w:val="Normal"/>
    <w:uiPriority w:val="9"/>
    <w:unhideWhenUsed/>
    <w:qFormat/>
    <w:rsid w:val="00576966"/>
    <w:pPr>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830F7"/>
    <w:pPr>
      <w:tabs>
        <w:tab w:val="center" w:pos="4513"/>
        <w:tab w:val="right" w:pos="9026"/>
      </w:tabs>
    </w:pPr>
  </w:style>
  <w:style w:type="character" w:customStyle="1" w:styleId="HeaderChar">
    <w:name w:val="Header Char"/>
    <w:basedOn w:val="DefaultParagraphFont"/>
    <w:link w:val="Header"/>
    <w:uiPriority w:val="99"/>
    <w:rsid w:val="00A830F7"/>
  </w:style>
  <w:style w:type="paragraph" w:styleId="Footer">
    <w:name w:val="footer"/>
    <w:basedOn w:val="Normal"/>
    <w:link w:val="FooterChar"/>
    <w:uiPriority w:val="99"/>
    <w:unhideWhenUsed/>
    <w:rsid w:val="00A830F7"/>
    <w:pPr>
      <w:tabs>
        <w:tab w:val="center" w:pos="4513"/>
        <w:tab w:val="right" w:pos="9026"/>
      </w:tabs>
    </w:pPr>
  </w:style>
  <w:style w:type="character" w:customStyle="1" w:styleId="FooterChar">
    <w:name w:val="Footer Char"/>
    <w:basedOn w:val="DefaultParagraphFont"/>
    <w:link w:val="Footer"/>
    <w:uiPriority w:val="99"/>
    <w:rsid w:val="00A830F7"/>
  </w:style>
  <w:style w:type="character" w:styleId="Hyperlink">
    <w:name w:val="Hyperlink"/>
    <w:basedOn w:val="DefaultParagraphFont"/>
    <w:uiPriority w:val="99"/>
    <w:unhideWhenUsed/>
    <w:rsid w:val="00867E07"/>
    <w:rPr>
      <w:color w:val="0000FF" w:themeColor="hyperlink"/>
      <w:u w:val="single"/>
    </w:rPr>
  </w:style>
  <w:style w:type="character" w:customStyle="1" w:styleId="UnresolvedMention1">
    <w:name w:val="Unresolved Mention1"/>
    <w:basedOn w:val="DefaultParagraphFont"/>
    <w:uiPriority w:val="99"/>
    <w:semiHidden/>
    <w:unhideWhenUsed/>
    <w:rsid w:val="00867E07"/>
    <w:rPr>
      <w:color w:val="605E5C"/>
      <w:shd w:val="clear" w:color="auto" w:fill="E1DFDD"/>
    </w:rPr>
  </w:style>
  <w:style w:type="character" w:styleId="UnresolvedMention">
    <w:name w:val="Unresolved Mention"/>
    <w:basedOn w:val="DefaultParagraphFont"/>
    <w:uiPriority w:val="99"/>
    <w:semiHidden/>
    <w:unhideWhenUsed/>
    <w:rsid w:val="008B7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4822">
      <w:bodyDiv w:val="1"/>
      <w:marLeft w:val="0"/>
      <w:marRight w:val="0"/>
      <w:marTop w:val="0"/>
      <w:marBottom w:val="0"/>
      <w:divBdr>
        <w:top w:val="none" w:sz="0" w:space="0" w:color="auto"/>
        <w:left w:val="none" w:sz="0" w:space="0" w:color="auto"/>
        <w:bottom w:val="none" w:sz="0" w:space="0" w:color="auto"/>
        <w:right w:val="none" w:sz="0" w:space="0" w:color="auto"/>
      </w:divBdr>
    </w:div>
    <w:div w:id="111747126">
      <w:bodyDiv w:val="1"/>
      <w:marLeft w:val="0"/>
      <w:marRight w:val="0"/>
      <w:marTop w:val="0"/>
      <w:marBottom w:val="0"/>
      <w:divBdr>
        <w:top w:val="none" w:sz="0" w:space="0" w:color="auto"/>
        <w:left w:val="none" w:sz="0" w:space="0" w:color="auto"/>
        <w:bottom w:val="none" w:sz="0" w:space="0" w:color="auto"/>
        <w:right w:val="none" w:sz="0" w:space="0" w:color="auto"/>
      </w:divBdr>
    </w:div>
    <w:div w:id="136193799">
      <w:bodyDiv w:val="1"/>
      <w:marLeft w:val="0"/>
      <w:marRight w:val="0"/>
      <w:marTop w:val="0"/>
      <w:marBottom w:val="0"/>
      <w:divBdr>
        <w:top w:val="none" w:sz="0" w:space="0" w:color="auto"/>
        <w:left w:val="none" w:sz="0" w:space="0" w:color="auto"/>
        <w:bottom w:val="none" w:sz="0" w:space="0" w:color="auto"/>
        <w:right w:val="none" w:sz="0" w:space="0" w:color="auto"/>
      </w:divBdr>
    </w:div>
    <w:div w:id="156116159">
      <w:bodyDiv w:val="1"/>
      <w:marLeft w:val="0"/>
      <w:marRight w:val="0"/>
      <w:marTop w:val="0"/>
      <w:marBottom w:val="0"/>
      <w:divBdr>
        <w:top w:val="none" w:sz="0" w:space="0" w:color="auto"/>
        <w:left w:val="none" w:sz="0" w:space="0" w:color="auto"/>
        <w:bottom w:val="none" w:sz="0" w:space="0" w:color="auto"/>
        <w:right w:val="none" w:sz="0" w:space="0" w:color="auto"/>
      </w:divBdr>
    </w:div>
    <w:div w:id="251668479">
      <w:bodyDiv w:val="1"/>
      <w:marLeft w:val="0"/>
      <w:marRight w:val="0"/>
      <w:marTop w:val="0"/>
      <w:marBottom w:val="0"/>
      <w:divBdr>
        <w:top w:val="none" w:sz="0" w:space="0" w:color="auto"/>
        <w:left w:val="none" w:sz="0" w:space="0" w:color="auto"/>
        <w:bottom w:val="none" w:sz="0" w:space="0" w:color="auto"/>
        <w:right w:val="none" w:sz="0" w:space="0" w:color="auto"/>
      </w:divBdr>
    </w:div>
    <w:div w:id="283049995">
      <w:bodyDiv w:val="1"/>
      <w:marLeft w:val="0"/>
      <w:marRight w:val="0"/>
      <w:marTop w:val="0"/>
      <w:marBottom w:val="0"/>
      <w:divBdr>
        <w:top w:val="none" w:sz="0" w:space="0" w:color="auto"/>
        <w:left w:val="none" w:sz="0" w:space="0" w:color="auto"/>
        <w:bottom w:val="none" w:sz="0" w:space="0" w:color="auto"/>
        <w:right w:val="none" w:sz="0" w:space="0" w:color="auto"/>
      </w:divBdr>
    </w:div>
    <w:div w:id="311102824">
      <w:bodyDiv w:val="1"/>
      <w:marLeft w:val="0"/>
      <w:marRight w:val="0"/>
      <w:marTop w:val="0"/>
      <w:marBottom w:val="0"/>
      <w:divBdr>
        <w:top w:val="none" w:sz="0" w:space="0" w:color="auto"/>
        <w:left w:val="none" w:sz="0" w:space="0" w:color="auto"/>
        <w:bottom w:val="none" w:sz="0" w:space="0" w:color="auto"/>
        <w:right w:val="none" w:sz="0" w:space="0" w:color="auto"/>
      </w:divBdr>
    </w:div>
    <w:div w:id="332952815">
      <w:bodyDiv w:val="1"/>
      <w:marLeft w:val="0"/>
      <w:marRight w:val="0"/>
      <w:marTop w:val="0"/>
      <w:marBottom w:val="0"/>
      <w:divBdr>
        <w:top w:val="none" w:sz="0" w:space="0" w:color="auto"/>
        <w:left w:val="none" w:sz="0" w:space="0" w:color="auto"/>
        <w:bottom w:val="none" w:sz="0" w:space="0" w:color="auto"/>
        <w:right w:val="none" w:sz="0" w:space="0" w:color="auto"/>
      </w:divBdr>
    </w:div>
    <w:div w:id="372770016">
      <w:bodyDiv w:val="1"/>
      <w:marLeft w:val="0"/>
      <w:marRight w:val="0"/>
      <w:marTop w:val="0"/>
      <w:marBottom w:val="0"/>
      <w:divBdr>
        <w:top w:val="none" w:sz="0" w:space="0" w:color="auto"/>
        <w:left w:val="none" w:sz="0" w:space="0" w:color="auto"/>
        <w:bottom w:val="none" w:sz="0" w:space="0" w:color="auto"/>
        <w:right w:val="none" w:sz="0" w:space="0" w:color="auto"/>
      </w:divBdr>
    </w:div>
    <w:div w:id="387270774">
      <w:bodyDiv w:val="1"/>
      <w:marLeft w:val="0"/>
      <w:marRight w:val="0"/>
      <w:marTop w:val="0"/>
      <w:marBottom w:val="0"/>
      <w:divBdr>
        <w:top w:val="none" w:sz="0" w:space="0" w:color="auto"/>
        <w:left w:val="none" w:sz="0" w:space="0" w:color="auto"/>
        <w:bottom w:val="none" w:sz="0" w:space="0" w:color="auto"/>
        <w:right w:val="none" w:sz="0" w:space="0" w:color="auto"/>
      </w:divBdr>
    </w:div>
    <w:div w:id="497962905">
      <w:bodyDiv w:val="1"/>
      <w:marLeft w:val="0"/>
      <w:marRight w:val="0"/>
      <w:marTop w:val="0"/>
      <w:marBottom w:val="0"/>
      <w:divBdr>
        <w:top w:val="none" w:sz="0" w:space="0" w:color="auto"/>
        <w:left w:val="none" w:sz="0" w:space="0" w:color="auto"/>
        <w:bottom w:val="none" w:sz="0" w:space="0" w:color="auto"/>
        <w:right w:val="none" w:sz="0" w:space="0" w:color="auto"/>
      </w:divBdr>
    </w:div>
    <w:div w:id="557471243">
      <w:bodyDiv w:val="1"/>
      <w:marLeft w:val="0"/>
      <w:marRight w:val="0"/>
      <w:marTop w:val="0"/>
      <w:marBottom w:val="0"/>
      <w:divBdr>
        <w:top w:val="none" w:sz="0" w:space="0" w:color="auto"/>
        <w:left w:val="none" w:sz="0" w:space="0" w:color="auto"/>
        <w:bottom w:val="none" w:sz="0" w:space="0" w:color="auto"/>
        <w:right w:val="none" w:sz="0" w:space="0" w:color="auto"/>
      </w:divBdr>
    </w:div>
    <w:div w:id="582645037">
      <w:bodyDiv w:val="1"/>
      <w:marLeft w:val="0"/>
      <w:marRight w:val="0"/>
      <w:marTop w:val="0"/>
      <w:marBottom w:val="0"/>
      <w:divBdr>
        <w:top w:val="none" w:sz="0" w:space="0" w:color="auto"/>
        <w:left w:val="none" w:sz="0" w:space="0" w:color="auto"/>
        <w:bottom w:val="none" w:sz="0" w:space="0" w:color="auto"/>
        <w:right w:val="none" w:sz="0" w:space="0" w:color="auto"/>
      </w:divBdr>
    </w:div>
    <w:div w:id="648051730">
      <w:bodyDiv w:val="1"/>
      <w:marLeft w:val="0"/>
      <w:marRight w:val="0"/>
      <w:marTop w:val="0"/>
      <w:marBottom w:val="0"/>
      <w:divBdr>
        <w:top w:val="none" w:sz="0" w:space="0" w:color="auto"/>
        <w:left w:val="none" w:sz="0" w:space="0" w:color="auto"/>
        <w:bottom w:val="none" w:sz="0" w:space="0" w:color="auto"/>
        <w:right w:val="none" w:sz="0" w:space="0" w:color="auto"/>
      </w:divBdr>
    </w:div>
    <w:div w:id="648293761">
      <w:bodyDiv w:val="1"/>
      <w:marLeft w:val="0"/>
      <w:marRight w:val="0"/>
      <w:marTop w:val="0"/>
      <w:marBottom w:val="0"/>
      <w:divBdr>
        <w:top w:val="none" w:sz="0" w:space="0" w:color="auto"/>
        <w:left w:val="none" w:sz="0" w:space="0" w:color="auto"/>
        <w:bottom w:val="none" w:sz="0" w:space="0" w:color="auto"/>
        <w:right w:val="none" w:sz="0" w:space="0" w:color="auto"/>
      </w:divBdr>
    </w:div>
    <w:div w:id="659888188">
      <w:bodyDiv w:val="1"/>
      <w:marLeft w:val="0"/>
      <w:marRight w:val="0"/>
      <w:marTop w:val="0"/>
      <w:marBottom w:val="0"/>
      <w:divBdr>
        <w:top w:val="none" w:sz="0" w:space="0" w:color="auto"/>
        <w:left w:val="none" w:sz="0" w:space="0" w:color="auto"/>
        <w:bottom w:val="none" w:sz="0" w:space="0" w:color="auto"/>
        <w:right w:val="none" w:sz="0" w:space="0" w:color="auto"/>
      </w:divBdr>
    </w:div>
    <w:div w:id="761612157">
      <w:bodyDiv w:val="1"/>
      <w:marLeft w:val="0"/>
      <w:marRight w:val="0"/>
      <w:marTop w:val="0"/>
      <w:marBottom w:val="0"/>
      <w:divBdr>
        <w:top w:val="none" w:sz="0" w:space="0" w:color="auto"/>
        <w:left w:val="none" w:sz="0" w:space="0" w:color="auto"/>
        <w:bottom w:val="none" w:sz="0" w:space="0" w:color="auto"/>
        <w:right w:val="none" w:sz="0" w:space="0" w:color="auto"/>
      </w:divBdr>
    </w:div>
    <w:div w:id="876047331">
      <w:bodyDiv w:val="1"/>
      <w:marLeft w:val="0"/>
      <w:marRight w:val="0"/>
      <w:marTop w:val="0"/>
      <w:marBottom w:val="0"/>
      <w:divBdr>
        <w:top w:val="none" w:sz="0" w:space="0" w:color="auto"/>
        <w:left w:val="none" w:sz="0" w:space="0" w:color="auto"/>
        <w:bottom w:val="none" w:sz="0" w:space="0" w:color="auto"/>
        <w:right w:val="none" w:sz="0" w:space="0" w:color="auto"/>
      </w:divBdr>
    </w:div>
    <w:div w:id="921108706">
      <w:bodyDiv w:val="1"/>
      <w:marLeft w:val="0"/>
      <w:marRight w:val="0"/>
      <w:marTop w:val="0"/>
      <w:marBottom w:val="0"/>
      <w:divBdr>
        <w:top w:val="none" w:sz="0" w:space="0" w:color="auto"/>
        <w:left w:val="none" w:sz="0" w:space="0" w:color="auto"/>
        <w:bottom w:val="none" w:sz="0" w:space="0" w:color="auto"/>
        <w:right w:val="none" w:sz="0" w:space="0" w:color="auto"/>
      </w:divBdr>
    </w:div>
    <w:div w:id="945501372">
      <w:bodyDiv w:val="1"/>
      <w:marLeft w:val="0"/>
      <w:marRight w:val="0"/>
      <w:marTop w:val="0"/>
      <w:marBottom w:val="0"/>
      <w:divBdr>
        <w:top w:val="none" w:sz="0" w:space="0" w:color="auto"/>
        <w:left w:val="none" w:sz="0" w:space="0" w:color="auto"/>
        <w:bottom w:val="none" w:sz="0" w:space="0" w:color="auto"/>
        <w:right w:val="none" w:sz="0" w:space="0" w:color="auto"/>
      </w:divBdr>
    </w:div>
    <w:div w:id="997684490">
      <w:bodyDiv w:val="1"/>
      <w:marLeft w:val="0"/>
      <w:marRight w:val="0"/>
      <w:marTop w:val="0"/>
      <w:marBottom w:val="0"/>
      <w:divBdr>
        <w:top w:val="none" w:sz="0" w:space="0" w:color="auto"/>
        <w:left w:val="none" w:sz="0" w:space="0" w:color="auto"/>
        <w:bottom w:val="none" w:sz="0" w:space="0" w:color="auto"/>
        <w:right w:val="none" w:sz="0" w:space="0" w:color="auto"/>
      </w:divBdr>
    </w:div>
    <w:div w:id="1008407669">
      <w:bodyDiv w:val="1"/>
      <w:marLeft w:val="0"/>
      <w:marRight w:val="0"/>
      <w:marTop w:val="0"/>
      <w:marBottom w:val="0"/>
      <w:divBdr>
        <w:top w:val="none" w:sz="0" w:space="0" w:color="auto"/>
        <w:left w:val="none" w:sz="0" w:space="0" w:color="auto"/>
        <w:bottom w:val="none" w:sz="0" w:space="0" w:color="auto"/>
        <w:right w:val="none" w:sz="0" w:space="0" w:color="auto"/>
      </w:divBdr>
    </w:div>
    <w:div w:id="1149787349">
      <w:bodyDiv w:val="1"/>
      <w:marLeft w:val="0"/>
      <w:marRight w:val="0"/>
      <w:marTop w:val="0"/>
      <w:marBottom w:val="0"/>
      <w:divBdr>
        <w:top w:val="none" w:sz="0" w:space="0" w:color="auto"/>
        <w:left w:val="none" w:sz="0" w:space="0" w:color="auto"/>
        <w:bottom w:val="none" w:sz="0" w:space="0" w:color="auto"/>
        <w:right w:val="none" w:sz="0" w:space="0" w:color="auto"/>
      </w:divBdr>
    </w:div>
    <w:div w:id="1160273692">
      <w:bodyDiv w:val="1"/>
      <w:marLeft w:val="0"/>
      <w:marRight w:val="0"/>
      <w:marTop w:val="0"/>
      <w:marBottom w:val="0"/>
      <w:divBdr>
        <w:top w:val="none" w:sz="0" w:space="0" w:color="auto"/>
        <w:left w:val="none" w:sz="0" w:space="0" w:color="auto"/>
        <w:bottom w:val="none" w:sz="0" w:space="0" w:color="auto"/>
        <w:right w:val="none" w:sz="0" w:space="0" w:color="auto"/>
      </w:divBdr>
    </w:div>
    <w:div w:id="1171142373">
      <w:bodyDiv w:val="1"/>
      <w:marLeft w:val="0"/>
      <w:marRight w:val="0"/>
      <w:marTop w:val="0"/>
      <w:marBottom w:val="0"/>
      <w:divBdr>
        <w:top w:val="none" w:sz="0" w:space="0" w:color="auto"/>
        <w:left w:val="none" w:sz="0" w:space="0" w:color="auto"/>
        <w:bottom w:val="none" w:sz="0" w:space="0" w:color="auto"/>
        <w:right w:val="none" w:sz="0" w:space="0" w:color="auto"/>
      </w:divBdr>
    </w:div>
    <w:div w:id="1247109088">
      <w:bodyDiv w:val="1"/>
      <w:marLeft w:val="0"/>
      <w:marRight w:val="0"/>
      <w:marTop w:val="0"/>
      <w:marBottom w:val="0"/>
      <w:divBdr>
        <w:top w:val="none" w:sz="0" w:space="0" w:color="auto"/>
        <w:left w:val="none" w:sz="0" w:space="0" w:color="auto"/>
        <w:bottom w:val="none" w:sz="0" w:space="0" w:color="auto"/>
        <w:right w:val="none" w:sz="0" w:space="0" w:color="auto"/>
      </w:divBdr>
    </w:div>
    <w:div w:id="1249920552">
      <w:bodyDiv w:val="1"/>
      <w:marLeft w:val="0"/>
      <w:marRight w:val="0"/>
      <w:marTop w:val="0"/>
      <w:marBottom w:val="0"/>
      <w:divBdr>
        <w:top w:val="none" w:sz="0" w:space="0" w:color="auto"/>
        <w:left w:val="none" w:sz="0" w:space="0" w:color="auto"/>
        <w:bottom w:val="none" w:sz="0" w:space="0" w:color="auto"/>
        <w:right w:val="none" w:sz="0" w:space="0" w:color="auto"/>
      </w:divBdr>
    </w:div>
    <w:div w:id="1343363234">
      <w:bodyDiv w:val="1"/>
      <w:marLeft w:val="0"/>
      <w:marRight w:val="0"/>
      <w:marTop w:val="0"/>
      <w:marBottom w:val="0"/>
      <w:divBdr>
        <w:top w:val="none" w:sz="0" w:space="0" w:color="auto"/>
        <w:left w:val="none" w:sz="0" w:space="0" w:color="auto"/>
        <w:bottom w:val="none" w:sz="0" w:space="0" w:color="auto"/>
        <w:right w:val="none" w:sz="0" w:space="0" w:color="auto"/>
      </w:divBdr>
    </w:div>
    <w:div w:id="1438409119">
      <w:bodyDiv w:val="1"/>
      <w:marLeft w:val="0"/>
      <w:marRight w:val="0"/>
      <w:marTop w:val="0"/>
      <w:marBottom w:val="0"/>
      <w:divBdr>
        <w:top w:val="none" w:sz="0" w:space="0" w:color="auto"/>
        <w:left w:val="none" w:sz="0" w:space="0" w:color="auto"/>
        <w:bottom w:val="none" w:sz="0" w:space="0" w:color="auto"/>
        <w:right w:val="none" w:sz="0" w:space="0" w:color="auto"/>
      </w:divBdr>
    </w:div>
    <w:div w:id="1533810216">
      <w:bodyDiv w:val="1"/>
      <w:marLeft w:val="0"/>
      <w:marRight w:val="0"/>
      <w:marTop w:val="0"/>
      <w:marBottom w:val="0"/>
      <w:divBdr>
        <w:top w:val="none" w:sz="0" w:space="0" w:color="auto"/>
        <w:left w:val="none" w:sz="0" w:space="0" w:color="auto"/>
        <w:bottom w:val="none" w:sz="0" w:space="0" w:color="auto"/>
        <w:right w:val="none" w:sz="0" w:space="0" w:color="auto"/>
      </w:divBdr>
    </w:div>
    <w:div w:id="1538468804">
      <w:bodyDiv w:val="1"/>
      <w:marLeft w:val="0"/>
      <w:marRight w:val="0"/>
      <w:marTop w:val="0"/>
      <w:marBottom w:val="0"/>
      <w:divBdr>
        <w:top w:val="none" w:sz="0" w:space="0" w:color="auto"/>
        <w:left w:val="none" w:sz="0" w:space="0" w:color="auto"/>
        <w:bottom w:val="none" w:sz="0" w:space="0" w:color="auto"/>
        <w:right w:val="none" w:sz="0" w:space="0" w:color="auto"/>
      </w:divBdr>
    </w:div>
    <w:div w:id="1561480331">
      <w:bodyDiv w:val="1"/>
      <w:marLeft w:val="0"/>
      <w:marRight w:val="0"/>
      <w:marTop w:val="0"/>
      <w:marBottom w:val="0"/>
      <w:divBdr>
        <w:top w:val="none" w:sz="0" w:space="0" w:color="auto"/>
        <w:left w:val="none" w:sz="0" w:space="0" w:color="auto"/>
        <w:bottom w:val="none" w:sz="0" w:space="0" w:color="auto"/>
        <w:right w:val="none" w:sz="0" w:space="0" w:color="auto"/>
      </w:divBdr>
    </w:div>
    <w:div w:id="1577784897">
      <w:bodyDiv w:val="1"/>
      <w:marLeft w:val="0"/>
      <w:marRight w:val="0"/>
      <w:marTop w:val="0"/>
      <w:marBottom w:val="0"/>
      <w:divBdr>
        <w:top w:val="none" w:sz="0" w:space="0" w:color="auto"/>
        <w:left w:val="none" w:sz="0" w:space="0" w:color="auto"/>
        <w:bottom w:val="none" w:sz="0" w:space="0" w:color="auto"/>
        <w:right w:val="none" w:sz="0" w:space="0" w:color="auto"/>
      </w:divBdr>
    </w:div>
    <w:div w:id="1603957826">
      <w:bodyDiv w:val="1"/>
      <w:marLeft w:val="0"/>
      <w:marRight w:val="0"/>
      <w:marTop w:val="0"/>
      <w:marBottom w:val="0"/>
      <w:divBdr>
        <w:top w:val="none" w:sz="0" w:space="0" w:color="auto"/>
        <w:left w:val="none" w:sz="0" w:space="0" w:color="auto"/>
        <w:bottom w:val="none" w:sz="0" w:space="0" w:color="auto"/>
        <w:right w:val="none" w:sz="0" w:space="0" w:color="auto"/>
      </w:divBdr>
    </w:div>
    <w:div w:id="1741975363">
      <w:bodyDiv w:val="1"/>
      <w:marLeft w:val="0"/>
      <w:marRight w:val="0"/>
      <w:marTop w:val="0"/>
      <w:marBottom w:val="0"/>
      <w:divBdr>
        <w:top w:val="none" w:sz="0" w:space="0" w:color="auto"/>
        <w:left w:val="none" w:sz="0" w:space="0" w:color="auto"/>
        <w:bottom w:val="none" w:sz="0" w:space="0" w:color="auto"/>
        <w:right w:val="none" w:sz="0" w:space="0" w:color="auto"/>
      </w:divBdr>
    </w:div>
    <w:div w:id="1764760371">
      <w:bodyDiv w:val="1"/>
      <w:marLeft w:val="0"/>
      <w:marRight w:val="0"/>
      <w:marTop w:val="0"/>
      <w:marBottom w:val="0"/>
      <w:divBdr>
        <w:top w:val="none" w:sz="0" w:space="0" w:color="auto"/>
        <w:left w:val="none" w:sz="0" w:space="0" w:color="auto"/>
        <w:bottom w:val="none" w:sz="0" w:space="0" w:color="auto"/>
        <w:right w:val="none" w:sz="0" w:space="0" w:color="auto"/>
      </w:divBdr>
    </w:div>
    <w:div w:id="1774783633">
      <w:bodyDiv w:val="1"/>
      <w:marLeft w:val="0"/>
      <w:marRight w:val="0"/>
      <w:marTop w:val="0"/>
      <w:marBottom w:val="0"/>
      <w:divBdr>
        <w:top w:val="none" w:sz="0" w:space="0" w:color="auto"/>
        <w:left w:val="none" w:sz="0" w:space="0" w:color="auto"/>
        <w:bottom w:val="none" w:sz="0" w:space="0" w:color="auto"/>
        <w:right w:val="none" w:sz="0" w:space="0" w:color="auto"/>
      </w:divBdr>
    </w:div>
    <w:div w:id="1864125239">
      <w:bodyDiv w:val="1"/>
      <w:marLeft w:val="0"/>
      <w:marRight w:val="0"/>
      <w:marTop w:val="0"/>
      <w:marBottom w:val="0"/>
      <w:divBdr>
        <w:top w:val="none" w:sz="0" w:space="0" w:color="auto"/>
        <w:left w:val="none" w:sz="0" w:space="0" w:color="auto"/>
        <w:bottom w:val="none" w:sz="0" w:space="0" w:color="auto"/>
        <w:right w:val="none" w:sz="0" w:space="0" w:color="auto"/>
      </w:divBdr>
    </w:div>
    <w:div w:id="1887596588">
      <w:bodyDiv w:val="1"/>
      <w:marLeft w:val="0"/>
      <w:marRight w:val="0"/>
      <w:marTop w:val="0"/>
      <w:marBottom w:val="0"/>
      <w:divBdr>
        <w:top w:val="none" w:sz="0" w:space="0" w:color="auto"/>
        <w:left w:val="none" w:sz="0" w:space="0" w:color="auto"/>
        <w:bottom w:val="none" w:sz="0" w:space="0" w:color="auto"/>
        <w:right w:val="none" w:sz="0" w:space="0" w:color="auto"/>
      </w:divBdr>
    </w:div>
    <w:div w:id="1950038523">
      <w:bodyDiv w:val="1"/>
      <w:marLeft w:val="0"/>
      <w:marRight w:val="0"/>
      <w:marTop w:val="0"/>
      <w:marBottom w:val="0"/>
      <w:divBdr>
        <w:top w:val="none" w:sz="0" w:space="0" w:color="auto"/>
        <w:left w:val="none" w:sz="0" w:space="0" w:color="auto"/>
        <w:bottom w:val="none" w:sz="0" w:space="0" w:color="auto"/>
        <w:right w:val="none" w:sz="0" w:space="0" w:color="auto"/>
      </w:divBdr>
    </w:div>
    <w:div w:id="1986083634">
      <w:bodyDiv w:val="1"/>
      <w:marLeft w:val="0"/>
      <w:marRight w:val="0"/>
      <w:marTop w:val="0"/>
      <w:marBottom w:val="0"/>
      <w:divBdr>
        <w:top w:val="none" w:sz="0" w:space="0" w:color="auto"/>
        <w:left w:val="none" w:sz="0" w:space="0" w:color="auto"/>
        <w:bottom w:val="none" w:sz="0" w:space="0" w:color="auto"/>
        <w:right w:val="none" w:sz="0" w:space="0" w:color="auto"/>
      </w:divBdr>
    </w:div>
    <w:div w:id="2000230578">
      <w:bodyDiv w:val="1"/>
      <w:marLeft w:val="0"/>
      <w:marRight w:val="0"/>
      <w:marTop w:val="0"/>
      <w:marBottom w:val="0"/>
      <w:divBdr>
        <w:top w:val="none" w:sz="0" w:space="0" w:color="auto"/>
        <w:left w:val="none" w:sz="0" w:space="0" w:color="auto"/>
        <w:bottom w:val="none" w:sz="0" w:space="0" w:color="auto"/>
        <w:right w:val="none" w:sz="0" w:space="0" w:color="auto"/>
      </w:divBdr>
    </w:div>
    <w:div w:id="2038039587">
      <w:bodyDiv w:val="1"/>
      <w:marLeft w:val="0"/>
      <w:marRight w:val="0"/>
      <w:marTop w:val="0"/>
      <w:marBottom w:val="0"/>
      <w:divBdr>
        <w:top w:val="none" w:sz="0" w:space="0" w:color="auto"/>
        <w:left w:val="none" w:sz="0" w:space="0" w:color="auto"/>
        <w:bottom w:val="none" w:sz="0" w:space="0" w:color="auto"/>
        <w:right w:val="none" w:sz="0" w:space="0" w:color="auto"/>
      </w:divBdr>
    </w:div>
    <w:div w:id="2071997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hltmag.co.uk/feb25/reading-aloud-with-every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eDduGm2k9CxPQRjRl/I7mMiMaQ==">CgMxLjA4AHIhMTVOdV8zbHFYWFFqNWwyYVpGZ3A0WUtSNWNkMEpDVjUt</go:docsCustomData>
</go:gDocsCustomXmlDataStorage>
</file>

<file path=customXml/itemProps1.xml><?xml version="1.0" encoding="utf-8"?>
<ds:datastoreItem xmlns:ds="http://schemas.openxmlformats.org/officeDocument/2006/customXml" ds:itemID="{C1AD377F-29C6-46DD-9488-5CB110C941D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747</Words>
  <Characters>4878</Characters>
  <Application>Microsoft Office Word</Application>
  <DocSecurity>0</DocSecurity>
  <Lines>95</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6</cp:revision>
  <dcterms:created xsi:type="dcterms:W3CDTF">2025-11-09T16:32:00Z</dcterms:created>
  <dcterms:modified xsi:type="dcterms:W3CDTF">2025-11-20T18:41:00Z</dcterms:modified>
</cp:coreProperties>
</file>