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9BA5A" w14:textId="2FDF0218" w:rsidR="00B1091E" w:rsidRPr="001A4739" w:rsidRDefault="00B1091E" w:rsidP="00FD5E8F">
      <w:pPr>
        <w:pStyle w:val="NormalWeb"/>
        <w:spacing w:line="480" w:lineRule="auto"/>
        <w:rPr>
          <w:rStyle w:val="Strong"/>
          <w:b w:val="0"/>
          <w:bCs w:val="0"/>
          <w:sz w:val="28"/>
          <w:szCs w:val="28"/>
          <w:lang w:val="en-US"/>
        </w:rPr>
      </w:pPr>
      <w:r w:rsidRPr="001A4739">
        <w:rPr>
          <w:rStyle w:val="Strong"/>
          <w:sz w:val="28"/>
          <w:szCs w:val="28"/>
          <w:lang w:val="en-US"/>
        </w:rPr>
        <w:t>Assessing Listening Placement Tests in English through Digital Technologies</w:t>
      </w:r>
    </w:p>
    <w:p w14:paraId="7A46814F" w14:textId="045D5C82" w:rsidR="00B1386A" w:rsidRDefault="00B1386A" w:rsidP="001A4739">
      <w:pPr>
        <w:pStyle w:val="NormalWeb"/>
        <w:spacing w:line="480" w:lineRule="auto"/>
        <w:rPr>
          <w:rStyle w:val="Strong"/>
          <w:lang w:val="en-US"/>
        </w:rPr>
      </w:pPr>
      <w:r w:rsidRPr="00B1091E">
        <w:rPr>
          <w:rStyle w:val="Strong"/>
          <w:lang w:val="en-US"/>
        </w:rPr>
        <w:t>Alexis Vasquez</w:t>
      </w:r>
      <w:r w:rsidR="00FD5E8F">
        <w:rPr>
          <w:rStyle w:val="Strong"/>
          <w:lang w:val="en-US"/>
        </w:rPr>
        <w:t>, Colombia</w:t>
      </w:r>
    </w:p>
    <w:p w14:paraId="01065648" w14:textId="1FD9A7AD" w:rsidR="001A4739" w:rsidRPr="001A4739" w:rsidRDefault="001A4739" w:rsidP="001A4739">
      <w:pPr>
        <w:spacing w:before="100" w:beforeAutospacing="1" w:after="100" w:afterAutospacing="1" w:line="480" w:lineRule="auto"/>
        <w:rPr>
          <w:rFonts w:ascii="Times New Roman" w:hAnsi="Times New Roman" w:cs="Times New Roman"/>
          <w:sz w:val="24"/>
          <w:szCs w:val="24"/>
          <w:lang w:val="en-GB"/>
        </w:rPr>
      </w:pPr>
      <w:r w:rsidRPr="001A4739">
        <w:rPr>
          <w:rStyle w:val="Strong"/>
          <w:rFonts w:ascii="Times New Roman" w:hAnsi="Times New Roman" w:cs="Times New Roman"/>
          <w:b w:val="0"/>
          <w:bCs w:val="0"/>
          <w:sz w:val="24"/>
          <w:szCs w:val="24"/>
          <w:lang w:val="en-US"/>
        </w:rPr>
        <w:t>Alexis Vásquez</w:t>
      </w:r>
      <w:r w:rsidRPr="001F5DA7">
        <w:rPr>
          <w:rFonts w:ascii="Times New Roman" w:hAnsi="Times New Roman" w:cs="Times New Roman"/>
          <w:sz w:val="24"/>
          <w:szCs w:val="24"/>
          <w:lang w:val="en-US"/>
        </w:rPr>
        <w:t xml:space="preserve"> is a student in the MA program in the Teaching of Spanish and English as Foreign Languages at Universidad de Nariño, Colombia. He currently teaches English at a language academy and a secondary school. His main academic interests include digital technologies and language assessment, particularly the use of adaptive tools in placement testing.</w:t>
      </w:r>
      <w:r>
        <w:rPr>
          <w:rFonts w:ascii="Times New Roman" w:hAnsi="Times New Roman" w:cs="Times New Roman"/>
          <w:sz w:val="24"/>
          <w:szCs w:val="24"/>
          <w:lang w:val="en-US"/>
        </w:rPr>
        <w:t xml:space="preserve"> Email: </w:t>
      </w:r>
      <w:hyperlink r:id="rId6" w:tgtFrame="_blank" w:history="1">
        <w:r w:rsidRPr="001A4739">
          <w:rPr>
            <w:rStyle w:val="Hyperlink"/>
            <w:rFonts w:ascii="Times New Roman" w:hAnsi="Times New Roman" w:cs="Times New Roman"/>
            <w:color w:val="auto"/>
            <w:sz w:val="24"/>
            <w:szCs w:val="24"/>
            <w:u w:val="none"/>
            <w:lang w:val="en-GB"/>
          </w:rPr>
          <w:t>cp.bvasquez@smartidiomas.edu.co</w:t>
        </w:r>
      </w:hyperlink>
    </w:p>
    <w:p w14:paraId="6E525D6A" w14:textId="3095A967" w:rsidR="006907AF" w:rsidRPr="00B1091E" w:rsidRDefault="006907AF" w:rsidP="00B1091E">
      <w:pPr>
        <w:pStyle w:val="NormalWeb"/>
        <w:spacing w:line="480" w:lineRule="auto"/>
        <w:jc w:val="both"/>
        <w:rPr>
          <w:lang w:val="en-US"/>
        </w:rPr>
      </w:pPr>
      <w:r w:rsidRPr="00B1091E">
        <w:rPr>
          <w:rStyle w:val="Strong"/>
          <w:lang w:val="en-US"/>
        </w:rPr>
        <w:t>Abstract</w:t>
      </w:r>
      <w:r w:rsidRPr="00B1091E">
        <w:rPr>
          <w:lang w:val="en-US"/>
        </w:rPr>
        <w:br/>
        <w:t>This article argues for the use of digital technologies in listening placement tests as a more effective alternative to traditional paper-based assessments. By incorporating adaptive tasks, immediate feedback, and authentic listening experiences, digital tools can better reflect learners’ true listening abilities and promote engagement. The paper highlights how features like real-time adaptation and personalized feedback not only enhance assessment validity but also contribute to learner autonomy and motivation in the language classroom.</w:t>
      </w:r>
    </w:p>
    <w:p w14:paraId="00835025" w14:textId="576375CF" w:rsidR="001A4739" w:rsidRPr="00042831" w:rsidRDefault="00042831" w:rsidP="001A4739">
      <w:pPr>
        <w:spacing w:before="100" w:beforeAutospacing="1" w:after="100" w:afterAutospacing="1" w:line="480" w:lineRule="auto"/>
        <w:rPr>
          <w:rFonts w:ascii="Times New Roman" w:hAnsi="Times New Roman" w:cs="Times New Roman"/>
          <w:b/>
          <w:bCs/>
          <w:sz w:val="24"/>
          <w:szCs w:val="24"/>
          <w:shd w:val="clear" w:color="auto" w:fill="FFFFFF"/>
          <w:lang w:val="en-US"/>
        </w:rPr>
      </w:pPr>
      <w:r w:rsidRPr="00042831">
        <w:rPr>
          <w:rFonts w:ascii="Times New Roman" w:hAnsi="Times New Roman" w:cs="Times New Roman"/>
          <w:b/>
          <w:bCs/>
          <w:sz w:val="24"/>
          <w:szCs w:val="24"/>
          <w:shd w:val="clear" w:color="auto" w:fill="FFFFFF"/>
          <w:lang w:val="en-US"/>
        </w:rPr>
        <w:t>Complexity of assessing listening</w:t>
      </w:r>
    </w:p>
    <w:p w14:paraId="42C2B87D" w14:textId="7C0254FC" w:rsidR="00722507" w:rsidRDefault="006F1548" w:rsidP="001A4739">
      <w:pPr>
        <w:spacing w:before="100" w:beforeAutospacing="1" w:after="100" w:afterAutospacing="1" w:line="480" w:lineRule="auto"/>
        <w:rPr>
          <w:rFonts w:ascii="Times New Roman" w:hAnsi="Times New Roman" w:cs="Times New Roman"/>
          <w:sz w:val="24"/>
          <w:szCs w:val="24"/>
          <w:lang w:val="en-US"/>
        </w:rPr>
      </w:pPr>
      <w:r w:rsidRPr="00B1091E">
        <w:rPr>
          <w:rFonts w:ascii="Times New Roman" w:hAnsi="Times New Roman" w:cs="Times New Roman"/>
          <w:sz w:val="24"/>
          <w:szCs w:val="24"/>
          <w:shd w:val="clear" w:color="auto" w:fill="FFFFFF"/>
          <w:lang w:val="en-US"/>
        </w:rPr>
        <w:t xml:space="preserve">Have you ever strained to understand a conversation in a foreign language and found yourself lost, even though you were familiar with the words? This is a common experience illustrating the complexity of listening comprehension, one of the most significant difficult-to-acquire skills in second language learners. </w:t>
      </w:r>
      <w:r w:rsidR="00722507" w:rsidRPr="00B1091E">
        <w:rPr>
          <w:rFonts w:ascii="Times New Roman" w:eastAsia="Times New Roman" w:hAnsi="Times New Roman" w:cs="Times New Roman"/>
          <w:sz w:val="24"/>
          <w:szCs w:val="24"/>
          <w:lang w:val="en-US" w:eastAsia="es-CO"/>
        </w:rPr>
        <w:t xml:space="preserve">Vandergrift and Goh (2012) highlight that listening entails metacognitive strategies, prediction, as well as processing in real time, so its assessment is necessarily complex. Traditional placement tests are incapable of capturing such a complexity </w:t>
      </w:r>
      <w:r w:rsidR="00722507" w:rsidRPr="00B1091E">
        <w:rPr>
          <w:rFonts w:ascii="Times New Roman" w:eastAsia="Times New Roman" w:hAnsi="Times New Roman" w:cs="Times New Roman"/>
          <w:sz w:val="24"/>
          <w:szCs w:val="24"/>
          <w:lang w:val="en-US" w:eastAsia="es-CO"/>
        </w:rPr>
        <w:lastRenderedPageBreak/>
        <w:t xml:space="preserve">because they are static in nature as well as subject to feedback delays. </w:t>
      </w:r>
      <w:r w:rsidRPr="00B1091E">
        <w:rPr>
          <w:rFonts w:ascii="Times New Roman" w:hAnsi="Times New Roman" w:cs="Times New Roman"/>
          <w:sz w:val="24"/>
          <w:szCs w:val="24"/>
          <w:lang w:val="en-US"/>
        </w:rPr>
        <w:t>Digital technologies, as noted by Graham and Santos (2020), can revolutionize listening assessment through the inclusion of interactive tasks, immediate feedback, as well as personalized paths for the performer. This paper argues that the use of digital technologies in listening placement tests is pedagogically justifiable because it allows for more effective assessment through adaptive tasks, immediate feedback, as well as higher learning engagement.</w:t>
      </w:r>
    </w:p>
    <w:p w14:paraId="549E39A3" w14:textId="4DCF21C9" w:rsidR="00042831" w:rsidRPr="00042831" w:rsidRDefault="00042831" w:rsidP="001A4739">
      <w:pPr>
        <w:spacing w:before="100" w:beforeAutospacing="1" w:after="100" w:afterAutospacing="1" w:line="480" w:lineRule="auto"/>
        <w:rPr>
          <w:rFonts w:ascii="Times New Roman" w:eastAsia="Times New Roman" w:hAnsi="Times New Roman" w:cs="Times New Roman"/>
          <w:b/>
          <w:bCs/>
          <w:sz w:val="24"/>
          <w:szCs w:val="24"/>
          <w:lang w:val="en-US" w:eastAsia="es-CO"/>
        </w:rPr>
      </w:pPr>
      <w:r w:rsidRPr="00042831">
        <w:rPr>
          <w:rFonts w:ascii="Times New Roman" w:hAnsi="Times New Roman" w:cs="Times New Roman"/>
          <w:b/>
          <w:bCs/>
          <w:sz w:val="24"/>
          <w:szCs w:val="24"/>
          <w:lang w:val="en-US"/>
        </w:rPr>
        <w:t>Advantage 1</w:t>
      </w:r>
    </w:p>
    <w:p w14:paraId="432C7125" w14:textId="505A5EF6" w:rsidR="00722507" w:rsidRDefault="000E13C7" w:rsidP="00042831">
      <w:pPr>
        <w:spacing w:before="100" w:beforeAutospacing="1" w:after="100" w:afterAutospacing="1" w:line="480" w:lineRule="auto"/>
        <w:rPr>
          <w:rFonts w:ascii="Times New Roman" w:eastAsia="Times New Roman" w:hAnsi="Times New Roman" w:cs="Times New Roman"/>
          <w:sz w:val="24"/>
          <w:szCs w:val="24"/>
          <w:lang w:val="en-US" w:eastAsia="es-CO"/>
        </w:rPr>
      </w:pPr>
      <w:r w:rsidRPr="00B1091E">
        <w:rPr>
          <w:rFonts w:ascii="Times New Roman" w:hAnsi="Times New Roman" w:cs="Times New Roman"/>
          <w:sz w:val="24"/>
          <w:szCs w:val="24"/>
          <w:lang w:val="en-US"/>
        </w:rPr>
        <w:t xml:space="preserve">One of the significant advantages of digital listening testing is the ability of testing to adapt. Difficulty can be changed on the fly according to student response, providing an unambiguous, customized measure of listening ability. If, for instance, the student </w:t>
      </w:r>
      <w:proofErr w:type="gramStart"/>
      <w:r w:rsidRPr="00B1091E">
        <w:rPr>
          <w:rFonts w:ascii="Times New Roman" w:hAnsi="Times New Roman" w:cs="Times New Roman"/>
          <w:sz w:val="24"/>
          <w:szCs w:val="24"/>
          <w:lang w:val="en-US"/>
        </w:rPr>
        <w:t>is able to</w:t>
      </w:r>
      <w:proofErr w:type="gramEnd"/>
      <w:r w:rsidRPr="00B1091E">
        <w:rPr>
          <w:rFonts w:ascii="Times New Roman" w:hAnsi="Times New Roman" w:cs="Times New Roman"/>
          <w:sz w:val="24"/>
          <w:szCs w:val="24"/>
          <w:lang w:val="en-US"/>
        </w:rPr>
        <w:t xml:space="preserve"> understand quickly enough, the system can provide one that is increasingly difficult; if they are struggling, it can provide support or an easier task. </w:t>
      </w:r>
      <w:r w:rsidR="006F1548" w:rsidRPr="00B1091E">
        <w:rPr>
          <w:rFonts w:ascii="Times New Roman" w:eastAsia="Times New Roman" w:hAnsi="Times New Roman" w:cs="Times New Roman"/>
          <w:sz w:val="24"/>
          <w:szCs w:val="24"/>
          <w:lang w:val="en-US" w:eastAsia="es-CO"/>
        </w:rPr>
        <w:t>The</w:t>
      </w:r>
      <w:r w:rsidR="00722507" w:rsidRPr="00B1091E">
        <w:rPr>
          <w:rFonts w:ascii="Times New Roman" w:eastAsia="Times New Roman" w:hAnsi="Times New Roman" w:cs="Times New Roman"/>
          <w:sz w:val="24"/>
          <w:szCs w:val="24"/>
          <w:lang w:val="en-US" w:eastAsia="es-CO"/>
        </w:rPr>
        <w:t xml:space="preserve"> approach means learners are constantly being stretched in their capacity, which corresponds to Vygotsky's zone of proximal development. Rahimi and Katal (2022) showed that AI-based listening tests enable real-time adaptation, making the process dynamic and responsive. Unlike paper-based tests, which are static and can misrepresent a learner's actual level of understanding, adaptive testing makes the experience tailored to them and cuts down on test-related stress. </w:t>
      </w:r>
      <w:r w:rsidRPr="00B1091E">
        <w:rPr>
          <w:rFonts w:ascii="Times New Roman" w:eastAsia="Times New Roman" w:hAnsi="Times New Roman" w:cs="Times New Roman"/>
          <w:sz w:val="24"/>
          <w:szCs w:val="24"/>
          <w:lang w:val="en-US" w:eastAsia="es-CO"/>
        </w:rPr>
        <w:t>In the end, this approach leads to better and fairer results, allowing both students and teachers to identify where help is needed.</w:t>
      </w:r>
    </w:p>
    <w:p w14:paraId="7BCE93A5" w14:textId="7574BE78" w:rsidR="00042831" w:rsidRPr="00042831" w:rsidRDefault="00042831" w:rsidP="00042831">
      <w:pPr>
        <w:spacing w:before="100" w:beforeAutospacing="1" w:after="100" w:afterAutospacing="1" w:line="480" w:lineRule="auto"/>
        <w:rPr>
          <w:rFonts w:ascii="Times New Roman" w:eastAsia="Times New Roman" w:hAnsi="Times New Roman" w:cs="Times New Roman"/>
          <w:b/>
          <w:bCs/>
          <w:sz w:val="24"/>
          <w:szCs w:val="24"/>
          <w:lang w:val="en-US" w:eastAsia="es-CO"/>
        </w:rPr>
      </w:pPr>
      <w:r w:rsidRPr="00042831">
        <w:rPr>
          <w:rFonts w:ascii="Times New Roman" w:eastAsia="Times New Roman" w:hAnsi="Times New Roman" w:cs="Times New Roman"/>
          <w:b/>
          <w:bCs/>
          <w:sz w:val="24"/>
          <w:szCs w:val="24"/>
          <w:lang w:val="en-US" w:eastAsia="es-CO"/>
        </w:rPr>
        <w:t>Advantage 2</w:t>
      </w:r>
    </w:p>
    <w:p w14:paraId="1AFD7B33" w14:textId="52CD4CA6" w:rsidR="00722507" w:rsidRDefault="006F1548" w:rsidP="00042831">
      <w:pPr>
        <w:spacing w:before="100" w:beforeAutospacing="1" w:after="100" w:afterAutospacing="1" w:line="480" w:lineRule="auto"/>
        <w:rPr>
          <w:rFonts w:ascii="Times New Roman" w:eastAsia="Times New Roman" w:hAnsi="Times New Roman" w:cs="Times New Roman"/>
          <w:sz w:val="24"/>
          <w:szCs w:val="24"/>
          <w:lang w:val="en-US" w:eastAsia="es-CO"/>
        </w:rPr>
      </w:pPr>
      <w:r w:rsidRPr="00B1091E">
        <w:rPr>
          <w:rFonts w:ascii="Times New Roman" w:hAnsi="Times New Roman" w:cs="Times New Roman"/>
          <w:sz w:val="24"/>
          <w:szCs w:val="24"/>
          <w:lang w:val="en-US"/>
        </w:rPr>
        <w:t xml:space="preserve">Another significant benefit of </w:t>
      </w:r>
      <w:r w:rsidR="007C5890" w:rsidRPr="00B1091E">
        <w:rPr>
          <w:rFonts w:ascii="Times New Roman" w:hAnsi="Times New Roman" w:cs="Times New Roman"/>
          <w:sz w:val="24"/>
          <w:szCs w:val="24"/>
          <w:lang w:val="en-US"/>
        </w:rPr>
        <w:t>listening to</w:t>
      </w:r>
      <w:r w:rsidRPr="00B1091E">
        <w:rPr>
          <w:rFonts w:ascii="Times New Roman" w:hAnsi="Times New Roman" w:cs="Times New Roman"/>
          <w:sz w:val="24"/>
          <w:szCs w:val="24"/>
          <w:lang w:val="en-US"/>
        </w:rPr>
        <w:t xml:space="preserve"> online tests is the ability for immediate or tailored feedback. Such feedback is essential </w:t>
      </w:r>
      <w:proofErr w:type="gramStart"/>
      <w:r w:rsidRPr="00B1091E">
        <w:rPr>
          <w:rFonts w:ascii="Times New Roman" w:hAnsi="Times New Roman" w:cs="Times New Roman"/>
          <w:sz w:val="24"/>
          <w:szCs w:val="24"/>
          <w:lang w:val="en-US"/>
        </w:rPr>
        <w:t>in order for</w:t>
      </w:r>
      <w:proofErr w:type="gramEnd"/>
      <w:r w:rsidRPr="00B1091E">
        <w:rPr>
          <w:rFonts w:ascii="Times New Roman" w:hAnsi="Times New Roman" w:cs="Times New Roman"/>
          <w:sz w:val="24"/>
          <w:szCs w:val="24"/>
          <w:lang w:val="en-US"/>
        </w:rPr>
        <w:t xml:space="preserve"> students to be able to review their performance </w:t>
      </w:r>
      <w:r w:rsidRPr="00B1091E">
        <w:rPr>
          <w:rFonts w:ascii="Times New Roman" w:hAnsi="Times New Roman" w:cs="Times New Roman"/>
          <w:sz w:val="24"/>
          <w:szCs w:val="24"/>
          <w:lang w:val="en-US"/>
        </w:rPr>
        <w:lastRenderedPageBreak/>
        <w:t>and see certain areas for improvement.</w:t>
      </w:r>
      <w:r w:rsidRPr="00B1091E">
        <w:rPr>
          <w:rFonts w:ascii="Times New Roman" w:eastAsia="Times New Roman" w:hAnsi="Times New Roman" w:cs="Times New Roman"/>
          <w:sz w:val="24"/>
          <w:szCs w:val="24"/>
          <w:lang w:val="en-US" w:eastAsia="es-CO"/>
        </w:rPr>
        <w:t xml:space="preserve"> In</w:t>
      </w:r>
      <w:r w:rsidR="00722507" w:rsidRPr="00B1091E">
        <w:rPr>
          <w:rFonts w:ascii="Times New Roman" w:eastAsia="Times New Roman" w:hAnsi="Times New Roman" w:cs="Times New Roman"/>
          <w:sz w:val="24"/>
          <w:szCs w:val="24"/>
          <w:lang w:val="en-US" w:eastAsia="es-CO"/>
        </w:rPr>
        <w:t xml:space="preserve"> most ordinary listening tests, students get a grade or score days after taking the test, with minimal explanation of what they misheard. Online platforms, by contrast, can reveal students precisely those segments of the audio they misheard, why their responses were incorrect, and how they can correct their mistakes. Such instant feedback, according to Martínez and Pérez (2021), prompts students to own their study and be more self-directed. For instance, a student whose learners repeatedly mishear reduced speech forms (such as "gonna" for "going to") can be notified of this habit and pointed towards focused practice. This practice not only develops better hearing skills, but confidence as well, because students can see improvements in real time. Gradually, such formative feedback develops metacognitive awareness as well as good study habits, both of which are important for long-term success at acquiring a language.</w:t>
      </w:r>
    </w:p>
    <w:p w14:paraId="3A0DF2D1" w14:textId="1ED00EB4" w:rsidR="00042831" w:rsidRPr="00042831" w:rsidRDefault="00042831" w:rsidP="00042831">
      <w:pPr>
        <w:spacing w:before="100" w:beforeAutospacing="1" w:after="100" w:afterAutospacing="1" w:line="480" w:lineRule="auto"/>
        <w:rPr>
          <w:rFonts w:ascii="Times New Roman" w:eastAsia="Times New Roman" w:hAnsi="Times New Roman" w:cs="Times New Roman"/>
          <w:b/>
          <w:bCs/>
          <w:sz w:val="24"/>
          <w:szCs w:val="24"/>
          <w:lang w:val="en-US" w:eastAsia="es-CO"/>
        </w:rPr>
      </w:pPr>
      <w:r w:rsidRPr="00042831">
        <w:rPr>
          <w:rFonts w:ascii="Times New Roman" w:eastAsia="Times New Roman" w:hAnsi="Times New Roman" w:cs="Times New Roman"/>
          <w:b/>
          <w:bCs/>
          <w:sz w:val="24"/>
          <w:szCs w:val="24"/>
          <w:lang w:val="en-US" w:eastAsia="es-CO"/>
        </w:rPr>
        <w:t>Advantage 3</w:t>
      </w:r>
    </w:p>
    <w:p w14:paraId="096C1671" w14:textId="5E7DE3D8" w:rsidR="00722507" w:rsidRPr="00B1091E" w:rsidRDefault="00722507" w:rsidP="00042831">
      <w:pPr>
        <w:spacing w:before="100" w:beforeAutospacing="1" w:after="100" w:afterAutospacing="1" w:line="480" w:lineRule="auto"/>
        <w:rPr>
          <w:rFonts w:ascii="Times New Roman" w:eastAsia="Times New Roman" w:hAnsi="Times New Roman" w:cs="Times New Roman"/>
          <w:sz w:val="24"/>
          <w:szCs w:val="24"/>
          <w:lang w:val="en-US" w:eastAsia="es-CO"/>
        </w:rPr>
      </w:pPr>
      <w:r w:rsidRPr="00B1091E">
        <w:rPr>
          <w:rFonts w:ascii="Times New Roman" w:eastAsia="Times New Roman" w:hAnsi="Times New Roman" w:cs="Times New Roman"/>
          <w:sz w:val="24"/>
          <w:szCs w:val="24"/>
          <w:lang w:val="en-US" w:eastAsia="es-CO"/>
        </w:rPr>
        <w:t xml:space="preserve">Listening tasks that mimic real communication are far superior at motivating students compared to artificial, scripted ones. One of the greatest benefits of digital tools is that they enable teachers to include videos, podcast streams, and other multimedia presenting the language in natural, everyday situations. Students can be exposed to multiple accents, varying speaking paces, and realistic situations such as ordering a meal, requesting directions, or conducting a job interview. Not only does this increase the interest value of the tasks, but it also prepares students to meet real communicative challenges. Jones (2019) observed that students who used video-based materials for practice reported that they were more motivated and self-assured in their skills. They tended to recall vocabulary and turns-of-phrase used in such situations as well. When students sense what they are doing has applicability to their lives, their involvement tends to </w:t>
      </w:r>
      <w:r w:rsidRPr="00B1091E">
        <w:rPr>
          <w:rFonts w:ascii="Times New Roman" w:eastAsia="Times New Roman" w:hAnsi="Times New Roman" w:cs="Times New Roman"/>
          <w:sz w:val="24"/>
          <w:szCs w:val="24"/>
          <w:lang w:val="en-US" w:eastAsia="es-CO"/>
        </w:rPr>
        <w:lastRenderedPageBreak/>
        <w:t xml:space="preserve">increase naturally. In addition, digital tools can be equipped with features such as transcripts, subtitles, and check questions, enabling learners to control their own learning experience and remain actively engaged throughout the exercise. These authentic, interactive experiences translate </w:t>
      </w:r>
      <w:r w:rsidR="007C5890" w:rsidRPr="00B1091E">
        <w:rPr>
          <w:rFonts w:ascii="Times New Roman" w:eastAsia="Times New Roman" w:hAnsi="Times New Roman" w:cs="Times New Roman"/>
          <w:sz w:val="24"/>
          <w:szCs w:val="24"/>
          <w:lang w:val="en-US" w:eastAsia="es-CO"/>
        </w:rPr>
        <w:t>into</w:t>
      </w:r>
      <w:r w:rsidRPr="00B1091E">
        <w:rPr>
          <w:rFonts w:ascii="Times New Roman" w:eastAsia="Times New Roman" w:hAnsi="Times New Roman" w:cs="Times New Roman"/>
          <w:sz w:val="24"/>
          <w:szCs w:val="24"/>
          <w:lang w:val="en-US" w:eastAsia="es-CO"/>
        </w:rPr>
        <w:t xml:space="preserve"> a more authentic and successful environment for learning, one that paper-based listening tests can rarely deliver.</w:t>
      </w:r>
    </w:p>
    <w:p w14:paraId="352D04C0" w14:textId="1FFD0FF6" w:rsidR="00042831" w:rsidRPr="00042831" w:rsidRDefault="00042831" w:rsidP="00042831">
      <w:pPr>
        <w:spacing w:before="100" w:beforeAutospacing="1" w:after="100" w:afterAutospacing="1" w:line="480" w:lineRule="auto"/>
        <w:rPr>
          <w:rFonts w:ascii="Times New Roman" w:hAnsi="Times New Roman" w:cs="Times New Roman"/>
          <w:b/>
          <w:bCs/>
          <w:sz w:val="24"/>
          <w:szCs w:val="24"/>
          <w:lang w:val="en-US"/>
        </w:rPr>
      </w:pPr>
      <w:r w:rsidRPr="00042831">
        <w:rPr>
          <w:rFonts w:ascii="Times New Roman" w:hAnsi="Times New Roman" w:cs="Times New Roman"/>
          <w:b/>
          <w:bCs/>
          <w:sz w:val="24"/>
          <w:szCs w:val="24"/>
          <w:lang w:val="en-US"/>
        </w:rPr>
        <w:t>Conclusion</w:t>
      </w:r>
    </w:p>
    <w:p w14:paraId="12A5A866" w14:textId="3D7543E7" w:rsidR="00722507" w:rsidRPr="00B1091E" w:rsidRDefault="000E13C7" w:rsidP="00042831">
      <w:pPr>
        <w:spacing w:before="100" w:beforeAutospacing="1" w:after="100" w:afterAutospacing="1" w:line="480" w:lineRule="auto"/>
        <w:rPr>
          <w:rFonts w:ascii="Times New Roman" w:eastAsia="Times New Roman" w:hAnsi="Times New Roman" w:cs="Times New Roman"/>
          <w:sz w:val="24"/>
          <w:szCs w:val="24"/>
          <w:lang w:val="en-US" w:eastAsia="es-CO"/>
        </w:rPr>
      </w:pPr>
      <w:r w:rsidRPr="00B1091E">
        <w:rPr>
          <w:rFonts w:ascii="Times New Roman" w:hAnsi="Times New Roman" w:cs="Times New Roman"/>
          <w:sz w:val="24"/>
          <w:szCs w:val="24"/>
          <w:lang w:val="en-US"/>
        </w:rPr>
        <w:t>In conclusion, the use of digital technology in listening placement testing is an innovative and pedagogically justifiable means of testing language. In their ability to present adaptive tasks, offer immediate feedback, and provide authentic communicative practice, digital technology transcends the limitations of paper tests and allows for more authentic, stimulating, and autonomous language learning.</w:t>
      </w:r>
      <w:r w:rsidRPr="00B1091E">
        <w:rPr>
          <w:rFonts w:ascii="Times New Roman" w:eastAsia="Times New Roman" w:hAnsi="Times New Roman" w:cs="Times New Roman"/>
          <w:sz w:val="24"/>
          <w:szCs w:val="24"/>
          <w:lang w:val="en-US" w:eastAsia="es-CO"/>
        </w:rPr>
        <w:t xml:space="preserve"> Implementation</w:t>
      </w:r>
      <w:r w:rsidR="00722507" w:rsidRPr="00B1091E">
        <w:rPr>
          <w:rFonts w:ascii="Times New Roman" w:eastAsia="Times New Roman" w:hAnsi="Times New Roman" w:cs="Times New Roman"/>
          <w:sz w:val="24"/>
          <w:szCs w:val="24"/>
          <w:lang w:val="en-US" w:eastAsia="es-CO"/>
        </w:rPr>
        <w:t xml:space="preserve"> issues such as technology access and teacher pedagogy remain to be </w:t>
      </w:r>
      <w:r w:rsidR="007C5890" w:rsidRPr="00B1091E">
        <w:rPr>
          <w:rFonts w:ascii="Times New Roman" w:eastAsia="Times New Roman" w:hAnsi="Times New Roman" w:cs="Times New Roman"/>
          <w:sz w:val="24"/>
          <w:szCs w:val="24"/>
          <w:lang w:val="en-US" w:eastAsia="es-CO"/>
        </w:rPr>
        <w:t>overcome;</w:t>
      </w:r>
      <w:r w:rsidR="00722507" w:rsidRPr="00B1091E">
        <w:rPr>
          <w:rFonts w:ascii="Times New Roman" w:eastAsia="Times New Roman" w:hAnsi="Times New Roman" w:cs="Times New Roman"/>
          <w:sz w:val="24"/>
          <w:szCs w:val="24"/>
          <w:lang w:val="en-US" w:eastAsia="es-CO"/>
        </w:rPr>
        <w:t xml:space="preserve"> the value of digital tests is evident. Not only do digital tests enhance the tests' validity, but they are also a factor contributing to learners' motivation and growth. Pursuing these innovations as the world shifts towards a post-pandemic, globally networked era is not only a </w:t>
      </w:r>
      <w:r w:rsidR="007C5890" w:rsidRPr="00B1091E">
        <w:rPr>
          <w:rFonts w:ascii="Times New Roman" w:eastAsia="Times New Roman" w:hAnsi="Times New Roman" w:cs="Times New Roman"/>
          <w:sz w:val="24"/>
          <w:szCs w:val="24"/>
          <w:lang w:val="en-US" w:eastAsia="es-CO"/>
        </w:rPr>
        <w:t>trend,</w:t>
      </w:r>
      <w:r w:rsidR="00722507" w:rsidRPr="00B1091E">
        <w:rPr>
          <w:rFonts w:ascii="Times New Roman" w:eastAsia="Times New Roman" w:hAnsi="Times New Roman" w:cs="Times New Roman"/>
          <w:sz w:val="24"/>
          <w:szCs w:val="24"/>
          <w:lang w:val="en-US" w:eastAsia="es-CO"/>
        </w:rPr>
        <w:t xml:space="preserve"> </w:t>
      </w:r>
      <w:proofErr w:type="gramStart"/>
      <w:r w:rsidR="00722507" w:rsidRPr="00B1091E">
        <w:rPr>
          <w:rFonts w:ascii="Times New Roman" w:eastAsia="Times New Roman" w:hAnsi="Times New Roman" w:cs="Times New Roman"/>
          <w:sz w:val="24"/>
          <w:szCs w:val="24"/>
          <w:lang w:val="en-US" w:eastAsia="es-CO"/>
        </w:rPr>
        <w:t>it's</w:t>
      </w:r>
      <w:proofErr w:type="gramEnd"/>
      <w:r w:rsidR="00722507" w:rsidRPr="00B1091E">
        <w:rPr>
          <w:rFonts w:ascii="Times New Roman" w:eastAsia="Times New Roman" w:hAnsi="Times New Roman" w:cs="Times New Roman"/>
          <w:sz w:val="24"/>
          <w:szCs w:val="24"/>
          <w:lang w:val="en-US" w:eastAsia="es-CO"/>
        </w:rPr>
        <w:t xml:space="preserve"> a necessity for creating better performing, more inclusive language classrooms.</w:t>
      </w:r>
    </w:p>
    <w:p w14:paraId="1AEA5036" w14:textId="77777777" w:rsidR="00B1386A" w:rsidRPr="00B1091E" w:rsidRDefault="00B1386A" w:rsidP="001A4739">
      <w:pPr>
        <w:spacing w:line="480" w:lineRule="auto"/>
        <w:rPr>
          <w:rFonts w:ascii="Times New Roman" w:eastAsia="EB Garamond" w:hAnsi="Times New Roman" w:cs="Times New Roman"/>
          <w:b/>
          <w:sz w:val="24"/>
          <w:szCs w:val="24"/>
          <w:lang w:val="en-US"/>
        </w:rPr>
      </w:pPr>
      <w:r w:rsidRPr="00B1091E">
        <w:rPr>
          <w:rFonts w:ascii="Times New Roman" w:eastAsia="EB Garamond" w:hAnsi="Times New Roman" w:cs="Times New Roman"/>
          <w:b/>
          <w:sz w:val="24"/>
          <w:szCs w:val="24"/>
          <w:lang w:val="en-US"/>
        </w:rPr>
        <w:t>References</w:t>
      </w:r>
    </w:p>
    <w:p w14:paraId="6F67C4B0" w14:textId="6BBEA4C7" w:rsidR="002253DA" w:rsidRDefault="00B1386A" w:rsidP="001A4739">
      <w:pPr>
        <w:spacing w:before="240" w:after="240" w:line="480" w:lineRule="auto"/>
        <w:rPr>
          <w:rFonts w:ascii="Times New Roman" w:eastAsia="EB Garamond" w:hAnsi="Times New Roman" w:cs="Times New Roman"/>
          <w:sz w:val="24"/>
          <w:szCs w:val="24"/>
          <w:lang w:val="en-US"/>
        </w:rPr>
      </w:pPr>
      <w:r w:rsidRPr="00B1091E">
        <w:rPr>
          <w:rFonts w:ascii="Times New Roman" w:eastAsia="EB Garamond" w:hAnsi="Times New Roman" w:cs="Times New Roman"/>
          <w:sz w:val="24"/>
          <w:szCs w:val="24"/>
          <w:lang w:val="en-US"/>
        </w:rPr>
        <w:t>Burns, A. (2010). Doing action research in English language teaching: A guide for practitioners. Routledge.</w:t>
      </w:r>
      <w:r w:rsidRPr="00B1091E">
        <w:rPr>
          <w:rFonts w:ascii="Times New Roman" w:eastAsia="EB Garamond" w:hAnsi="Times New Roman" w:cs="Times New Roman"/>
          <w:sz w:val="24"/>
          <w:szCs w:val="24"/>
          <w:lang w:val="en-US"/>
        </w:rPr>
        <w:br/>
        <w:t>Dörnyei, Z. (2007). Research methods in applied linguistics: Quantitative, qualitative, and mixed methodologies. Oxford University Press.</w:t>
      </w:r>
      <w:r w:rsidRPr="00B1091E">
        <w:rPr>
          <w:rFonts w:ascii="Times New Roman" w:eastAsia="EB Garamond" w:hAnsi="Times New Roman" w:cs="Times New Roman"/>
          <w:sz w:val="24"/>
          <w:szCs w:val="24"/>
          <w:lang w:val="en-US"/>
        </w:rPr>
        <w:br/>
        <w:t xml:space="preserve">Graham, S., &amp; Santos, D. (2020). Digital storytelling and gamification in listening assessment. </w:t>
      </w:r>
      <w:r w:rsidRPr="00B1091E">
        <w:rPr>
          <w:rFonts w:ascii="Times New Roman" w:eastAsia="EB Garamond" w:hAnsi="Times New Roman" w:cs="Times New Roman"/>
          <w:i/>
          <w:sz w:val="24"/>
          <w:szCs w:val="24"/>
          <w:lang w:val="en-US"/>
        </w:rPr>
        <w:lastRenderedPageBreak/>
        <w:t>Language Testing and Technology</w:t>
      </w:r>
      <w:r w:rsidRPr="00B1091E">
        <w:rPr>
          <w:rFonts w:ascii="Times New Roman" w:eastAsia="EB Garamond" w:hAnsi="Times New Roman" w:cs="Times New Roman"/>
          <w:sz w:val="24"/>
          <w:szCs w:val="24"/>
          <w:lang w:val="en-US"/>
        </w:rPr>
        <w:t>, 15(3), 85-103.</w:t>
      </w:r>
      <w:r w:rsidRPr="00B1091E">
        <w:rPr>
          <w:rFonts w:ascii="Times New Roman" w:eastAsia="EB Garamond" w:hAnsi="Times New Roman" w:cs="Times New Roman"/>
          <w:sz w:val="24"/>
          <w:szCs w:val="24"/>
          <w:lang w:val="en-US"/>
        </w:rPr>
        <w:br/>
        <w:t xml:space="preserve">Jones, M. (2019). Digital listening tools in EFL assessment: Impact on comprehension and motivation. </w:t>
      </w:r>
      <w:r w:rsidRPr="00B1091E">
        <w:rPr>
          <w:rFonts w:ascii="Times New Roman" w:eastAsia="EB Garamond" w:hAnsi="Times New Roman" w:cs="Times New Roman"/>
          <w:i/>
          <w:sz w:val="24"/>
          <w:szCs w:val="24"/>
          <w:lang w:val="en-US"/>
        </w:rPr>
        <w:t>Journal of Language Assessment</w:t>
      </w:r>
      <w:r w:rsidRPr="00B1091E">
        <w:rPr>
          <w:rFonts w:ascii="Times New Roman" w:eastAsia="EB Garamond" w:hAnsi="Times New Roman" w:cs="Times New Roman"/>
          <w:sz w:val="24"/>
          <w:szCs w:val="24"/>
          <w:lang w:val="en-US"/>
        </w:rPr>
        <w:t>, 27(1), 45-62.</w:t>
      </w:r>
      <w:r w:rsidRPr="00B1091E">
        <w:rPr>
          <w:rFonts w:ascii="Times New Roman" w:eastAsia="EB Garamond" w:hAnsi="Times New Roman" w:cs="Times New Roman"/>
          <w:sz w:val="24"/>
          <w:szCs w:val="24"/>
          <w:lang w:val="en-US"/>
        </w:rPr>
        <w:br/>
        <w:t>Kemmis, S., McTaggart, R., &amp; Nixon, R. (2018). The action research planner: Doing critical participatory action research. Springer.</w:t>
      </w:r>
      <w:r w:rsidRPr="00B1091E">
        <w:rPr>
          <w:rFonts w:ascii="Times New Roman" w:eastAsia="EB Garamond" w:hAnsi="Times New Roman" w:cs="Times New Roman"/>
          <w:sz w:val="24"/>
          <w:szCs w:val="24"/>
          <w:lang w:val="en-US"/>
        </w:rPr>
        <w:br/>
        <w:t xml:space="preserve">Li, J., </w:t>
      </w:r>
      <w:proofErr w:type="spellStart"/>
      <w:r w:rsidRPr="00B1091E">
        <w:rPr>
          <w:rFonts w:ascii="Times New Roman" w:eastAsia="EB Garamond" w:hAnsi="Times New Roman" w:cs="Times New Roman"/>
          <w:sz w:val="24"/>
          <w:szCs w:val="24"/>
          <w:lang w:val="en-US"/>
        </w:rPr>
        <w:t>Renandya</w:t>
      </w:r>
      <w:proofErr w:type="spellEnd"/>
      <w:r w:rsidRPr="00B1091E">
        <w:rPr>
          <w:rFonts w:ascii="Times New Roman" w:eastAsia="EB Garamond" w:hAnsi="Times New Roman" w:cs="Times New Roman"/>
          <w:sz w:val="24"/>
          <w:szCs w:val="24"/>
          <w:lang w:val="en-US"/>
        </w:rPr>
        <w:t xml:space="preserve">, W. (2018). Mobile-assisted language learning in listening assessment. </w:t>
      </w:r>
      <w:r w:rsidRPr="00B1091E">
        <w:rPr>
          <w:rFonts w:ascii="Times New Roman" w:eastAsia="EB Garamond" w:hAnsi="Times New Roman" w:cs="Times New Roman"/>
          <w:i/>
          <w:sz w:val="24"/>
          <w:szCs w:val="24"/>
          <w:lang w:val="en-US"/>
        </w:rPr>
        <w:t>Educational Technology and Language Learning</w:t>
      </w:r>
      <w:r w:rsidRPr="00B1091E">
        <w:rPr>
          <w:rFonts w:ascii="Times New Roman" w:eastAsia="EB Garamond" w:hAnsi="Times New Roman" w:cs="Times New Roman"/>
          <w:sz w:val="24"/>
          <w:szCs w:val="24"/>
          <w:lang w:val="en-US"/>
        </w:rPr>
        <w:t>, 22(2), 56-74.</w:t>
      </w:r>
      <w:r w:rsidRPr="00B1091E">
        <w:rPr>
          <w:rFonts w:ascii="Times New Roman" w:eastAsia="EB Garamond" w:hAnsi="Times New Roman" w:cs="Times New Roman"/>
          <w:sz w:val="24"/>
          <w:szCs w:val="24"/>
          <w:lang w:val="en-US"/>
        </w:rPr>
        <w:br/>
        <w:t xml:space="preserve">Martínez, L., &amp; Pérez, R. (2021). The role of automated feedback in listening assessment. </w:t>
      </w:r>
      <w:r w:rsidRPr="00B1091E">
        <w:rPr>
          <w:rFonts w:ascii="Times New Roman" w:eastAsia="EB Garamond" w:hAnsi="Times New Roman" w:cs="Times New Roman"/>
          <w:i/>
          <w:sz w:val="24"/>
          <w:szCs w:val="24"/>
          <w:lang w:val="en-US"/>
        </w:rPr>
        <w:t>Applied Linguistics Research</w:t>
      </w:r>
      <w:r w:rsidRPr="00B1091E">
        <w:rPr>
          <w:rFonts w:ascii="Times New Roman" w:eastAsia="EB Garamond" w:hAnsi="Times New Roman" w:cs="Times New Roman"/>
          <w:sz w:val="24"/>
          <w:szCs w:val="24"/>
          <w:lang w:val="en-US"/>
        </w:rPr>
        <w:t>, 34(2), 78-95.</w:t>
      </w:r>
      <w:r w:rsidRPr="00B1091E">
        <w:rPr>
          <w:rFonts w:ascii="Times New Roman" w:eastAsia="EB Garamond" w:hAnsi="Times New Roman" w:cs="Times New Roman"/>
          <w:sz w:val="24"/>
          <w:szCs w:val="24"/>
          <w:lang w:val="en-US"/>
        </w:rPr>
        <w:br/>
        <w:t xml:space="preserve">Rahimi, M., &amp; Katal, M. (2022). AI-driven listening tests: A comparative study. </w:t>
      </w:r>
      <w:r w:rsidRPr="00B1091E">
        <w:rPr>
          <w:rFonts w:ascii="Times New Roman" w:eastAsia="EB Garamond" w:hAnsi="Times New Roman" w:cs="Times New Roman"/>
          <w:i/>
          <w:sz w:val="24"/>
          <w:szCs w:val="24"/>
          <w:lang w:val="en-US"/>
        </w:rPr>
        <w:t>International Journal of Language Testing</w:t>
      </w:r>
      <w:r w:rsidRPr="00B1091E">
        <w:rPr>
          <w:rFonts w:ascii="Times New Roman" w:eastAsia="EB Garamond" w:hAnsi="Times New Roman" w:cs="Times New Roman"/>
          <w:sz w:val="24"/>
          <w:szCs w:val="24"/>
          <w:lang w:val="en-US"/>
        </w:rPr>
        <w:t>, 19(4), 112-130.</w:t>
      </w:r>
      <w:r w:rsidRPr="00B1091E">
        <w:rPr>
          <w:rFonts w:ascii="Times New Roman" w:eastAsia="EB Garamond" w:hAnsi="Times New Roman" w:cs="Times New Roman"/>
          <w:sz w:val="24"/>
          <w:szCs w:val="24"/>
          <w:lang w:val="en-US"/>
        </w:rPr>
        <w:br/>
        <w:t>Rost, M. (2016). Teaching and researching listening. Routledge.</w:t>
      </w:r>
      <w:r w:rsidRPr="00B1091E">
        <w:rPr>
          <w:rFonts w:ascii="Times New Roman" w:eastAsia="EB Garamond" w:hAnsi="Times New Roman" w:cs="Times New Roman"/>
          <w:sz w:val="24"/>
          <w:szCs w:val="24"/>
          <w:lang w:val="en-US"/>
        </w:rPr>
        <w:br/>
      </w:r>
      <w:r w:rsidR="000E13C7" w:rsidRPr="00B1091E">
        <w:rPr>
          <w:rFonts w:ascii="Times New Roman" w:eastAsia="EB Garamond" w:hAnsi="Times New Roman" w:cs="Times New Roman"/>
          <w:sz w:val="24"/>
          <w:szCs w:val="24"/>
          <w:lang w:val="en-US"/>
        </w:rPr>
        <w:t>Vandergrift, L., &amp; Goh, C. C. M. (2012). Teaching and learning second language listening: Metacognition in action. Routledge.</w:t>
      </w:r>
    </w:p>
    <w:p w14:paraId="1E797AA7" w14:textId="77777777" w:rsidR="00042831" w:rsidRDefault="00042831" w:rsidP="001A4739">
      <w:pPr>
        <w:spacing w:before="240" w:after="240" w:line="480" w:lineRule="auto"/>
        <w:rPr>
          <w:rFonts w:ascii="Times New Roman" w:eastAsia="EB Garamond" w:hAnsi="Times New Roman" w:cs="Times New Roman"/>
          <w:sz w:val="24"/>
          <w:szCs w:val="24"/>
          <w:lang w:val="en-US"/>
        </w:rPr>
      </w:pPr>
    </w:p>
    <w:p w14:paraId="46E1E87F" w14:textId="77777777" w:rsidR="00042831" w:rsidRPr="00042831" w:rsidRDefault="00042831" w:rsidP="00042831">
      <w:pPr>
        <w:spacing w:after="0" w:line="240" w:lineRule="auto"/>
        <w:rPr>
          <w:rFonts w:ascii="Times New Roman" w:eastAsia="Times New Roman" w:hAnsi="Times New Roman" w:cs="Times New Roman"/>
          <w:b/>
          <w:bCs/>
          <w:sz w:val="24"/>
          <w:szCs w:val="24"/>
          <w:lang w:val="en-GB" w:eastAsia="pl-PL"/>
        </w:rPr>
      </w:pPr>
      <w:bookmarkStart w:id="0" w:name="_Hlk207462453"/>
      <w:r w:rsidRPr="00042831">
        <w:rPr>
          <w:rFonts w:ascii="Times New Roman" w:eastAsia="Times New Roman" w:hAnsi="Times New Roman" w:cs="Times New Roman"/>
          <w:b/>
          <w:sz w:val="24"/>
          <w:szCs w:val="24"/>
          <w:lang w:val="en-US" w:eastAsia="pl-PL"/>
        </w:rPr>
        <w:t xml:space="preserve">Please check the </w:t>
      </w:r>
      <w:r w:rsidRPr="00042831">
        <w:rPr>
          <w:rFonts w:ascii="Times New Roman" w:eastAsia="Times New Roman" w:hAnsi="Times New Roman" w:cs="Times New Roman"/>
          <w:b/>
          <w:bCs/>
          <w:sz w:val="24"/>
          <w:szCs w:val="24"/>
          <w:u w:val="single"/>
          <w:lang w:val="en-GB" w:eastAsia="pl-PL"/>
        </w:rPr>
        <w:t>Pilgrims in Segovia Teacher Training courses 2026</w:t>
      </w:r>
      <w:r w:rsidRPr="00042831">
        <w:rPr>
          <w:rFonts w:ascii="Times New Roman" w:eastAsia="Times New Roman" w:hAnsi="Times New Roman" w:cs="Times New Roman"/>
          <w:b/>
          <w:bCs/>
          <w:sz w:val="24"/>
          <w:szCs w:val="24"/>
          <w:lang w:val="en-GB" w:eastAsia="pl-PL"/>
        </w:rPr>
        <w:t xml:space="preserve"> </w:t>
      </w:r>
      <w:r w:rsidRPr="00042831">
        <w:rPr>
          <w:rFonts w:ascii="Times New Roman" w:eastAsia="Times New Roman" w:hAnsi="Times New Roman" w:cs="Times New Roman"/>
          <w:b/>
          <w:sz w:val="24"/>
          <w:szCs w:val="24"/>
          <w:lang w:val="en-US" w:eastAsia="pl-PL"/>
        </w:rPr>
        <w:t>at Pilgrims website.</w:t>
      </w:r>
    </w:p>
    <w:bookmarkEnd w:id="0"/>
    <w:p w14:paraId="362E7E16" w14:textId="77777777" w:rsidR="00042831" w:rsidRPr="00042831" w:rsidRDefault="00042831" w:rsidP="001A4739">
      <w:pPr>
        <w:spacing w:before="240" w:after="240" w:line="480" w:lineRule="auto"/>
        <w:rPr>
          <w:rFonts w:ascii="Times New Roman" w:eastAsia="EB Garamond" w:hAnsi="Times New Roman" w:cs="Times New Roman"/>
          <w:sz w:val="24"/>
          <w:szCs w:val="24"/>
          <w:lang w:val="en-GB"/>
        </w:rPr>
      </w:pPr>
    </w:p>
    <w:sectPr w:rsidR="00042831" w:rsidRPr="000428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304FE" w14:textId="77777777" w:rsidR="001010EC" w:rsidRDefault="001010EC" w:rsidP="00B1091E">
      <w:pPr>
        <w:spacing w:after="0" w:line="240" w:lineRule="auto"/>
      </w:pPr>
      <w:r>
        <w:separator/>
      </w:r>
    </w:p>
  </w:endnote>
  <w:endnote w:type="continuationSeparator" w:id="0">
    <w:p w14:paraId="0A7E057E" w14:textId="77777777" w:rsidR="001010EC" w:rsidRDefault="001010EC" w:rsidP="00B10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EB Garamond">
    <w:charset w:val="00"/>
    <w:family w:val="auto"/>
    <w:pitch w:val="variable"/>
    <w:sig w:usb0="E00002FF" w:usb1="020004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91965" w14:textId="77777777" w:rsidR="001010EC" w:rsidRDefault="001010EC" w:rsidP="00B1091E">
      <w:pPr>
        <w:spacing w:after="0" w:line="240" w:lineRule="auto"/>
      </w:pPr>
      <w:r>
        <w:separator/>
      </w:r>
    </w:p>
  </w:footnote>
  <w:footnote w:type="continuationSeparator" w:id="0">
    <w:p w14:paraId="434D6A7B" w14:textId="77777777" w:rsidR="001010EC" w:rsidRDefault="001010EC" w:rsidP="00B109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86A"/>
    <w:rsid w:val="00023489"/>
    <w:rsid w:val="00042831"/>
    <w:rsid w:val="000E13C7"/>
    <w:rsid w:val="001010EC"/>
    <w:rsid w:val="001A4739"/>
    <w:rsid w:val="001F5DA7"/>
    <w:rsid w:val="00206D43"/>
    <w:rsid w:val="002253DA"/>
    <w:rsid w:val="003E0309"/>
    <w:rsid w:val="0041007A"/>
    <w:rsid w:val="00410637"/>
    <w:rsid w:val="004E1DF8"/>
    <w:rsid w:val="00565591"/>
    <w:rsid w:val="006907AF"/>
    <w:rsid w:val="006F1548"/>
    <w:rsid w:val="00722507"/>
    <w:rsid w:val="007C25AA"/>
    <w:rsid w:val="007C5890"/>
    <w:rsid w:val="008618AD"/>
    <w:rsid w:val="009B7327"/>
    <w:rsid w:val="00A80918"/>
    <w:rsid w:val="00B1091E"/>
    <w:rsid w:val="00B1386A"/>
    <w:rsid w:val="00B16CFD"/>
    <w:rsid w:val="00B36CFA"/>
    <w:rsid w:val="00B92803"/>
    <w:rsid w:val="00CC304A"/>
    <w:rsid w:val="00D6311E"/>
    <w:rsid w:val="00FA5E15"/>
    <w:rsid w:val="00FD5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8E43B"/>
  <w15:chartTrackingRefBased/>
  <w15:docId w15:val="{867F5146-2DDC-42BA-902C-130E98AB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386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Strong">
    <w:name w:val="Strong"/>
    <w:basedOn w:val="DefaultParagraphFont"/>
    <w:uiPriority w:val="22"/>
    <w:qFormat/>
    <w:rsid w:val="00B1386A"/>
    <w:rPr>
      <w:b/>
      <w:bCs/>
    </w:rPr>
  </w:style>
  <w:style w:type="character" w:styleId="Hyperlink">
    <w:name w:val="Hyperlink"/>
    <w:basedOn w:val="DefaultParagraphFont"/>
    <w:uiPriority w:val="99"/>
    <w:unhideWhenUsed/>
    <w:rsid w:val="00B1386A"/>
    <w:rPr>
      <w:color w:val="0563C1" w:themeColor="hyperlink"/>
      <w:u w:val="single"/>
    </w:rPr>
  </w:style>
  <w:style w:type="paragraph" w:styleId="Header">
    <w:name w:val="header"/>
    <w:basedOn w:val="Normal"/>
    <w:link w:val="HeaderChar"/>
    <w:uiPriority w:val="99"/>
    <w:unhideWhenUsed/>
    <w:rsid w:val="00B109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91E"/>
    <w:rPr>
      <w:lang w:val="es-CO"/>
    </w:rPr>
  </w:style>
  <w:style w:type="paragraph" w:styleId="Footer">
    <w:name w:val="footer"/>
    <w:basedOn w:val="Normal"/>
    <w:link w:val="FooterChar"/>
    <w:uiPriority w:val="99"/>
    <w:unhideWhenUsed/>
    <w:rsid w:val="00B10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91E"/>
    <w:rPr>
      <w:lang w:val="es-CO"/>
    </w:rPr>
  </w:style>
  <w:style w:type="character" w:styleId="UnresolvedMention">
    <w:name w:val="Unresolved Mention"/>
    <w:basedOn w:val="DefaultParagraphFont"/>
    <w:uiPriority w:val="99"/>
    <w:semiHidden/>
    <w:unhideWhenUsed/>
    <w:rsid w:val="001A4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13479">
      <w:bodyDiv w:val="1"/>
      <w:marLeft w:val="0"/>
      <w:marRight w:val="0"/>
      <w:marTop w:val="0"/>
      <w:marBottom w:val="0"/>
      <w:divBdr>
        <w:top w:val="none" w:sz="0" w:space="0" w:color="auto"/>
        <w:left w:val="none" w:sz="0" w:space="0" w:color="auto"/>
        <w:bottom w:val="none" w:sz="0" w:space="0" w:color="auto"/>
        <w:right w:val="none" w:sz="0" w:space="0" w:color="auto"/>
      </w:divBdr>
    </w:div>
    <w:div w:id="449125328">
      <w:bodyDiv w:val="1"/>
      <w:marLeft w:val="0"/>
      <w:marRight w:val="0"/>
      <w:marTop w:val="0"/>
      <w:marBottom w:val="0"/>
      <w:divBdr>
        <w:top w:val="none" w:sz="0" w:space="0" w:color="auto"/>
        <w:left w:val="none" w:sz="0" w:space="0" w:color="auto"/>
        <w:bottom w:val="none" w:sz="0" w:space="0" w:color="auto"/>
        <w:right w:val="none" w:sz="0" w:space="0" w:color="auto"/>
      </w:divBdr>
    </w:div>
    <w:div w:id="728387178">
      <w:bodyDiv w:val="1"/>
      <w:marLeft w:val="0"/>
      <w:marRight w:val="0"/>
      <w:marTop w:val="0"/>
      <w:marBottom w:val="0"/>
      <w:divBdr>
        <w:top w:val="none" w:sz="0" w:space="0" w:color="auto"/>
        <w:left w:val="none" w:sz="0" w:space="0" w:color="auto"/>
        <w:bottom w:val="none" w:sz="0" w:space="0" w:color="auto"/>
        <w:right w:val="none" w:sz="0" w:space="0" w:color="auto"/>
      </w:divBdr>
    </w:div>
    <w:div w:id="1421638902">
      <w:bodyDiv w:val="1"/>
      <w:marLeft w:val="0"/>
      <w:marRight w:val="0"/>
      <w:marTop w:val="0"/>
      <w:marBottom w:val="0"/>
      <w:divBdr>
        <w:top w:val="none" w:sz="0" w:space="0" w:color="auto"/>
        <w:left w:val="none" w:sz="0" w:space="0" w:color="auto"/>
        <w:bottom w:val="none" w:sz="0" w:space="0" w:color="auto"/>
        <w:right w:val="none" w:sz="0" w:space="0" w:color="auto"/>
      </w:divBdr>
    </w:div>
    <w:div w:id="192919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p.bvasquez@smartidiomas.edu.co"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1158</Words>
  <Characters>6951</Characters>
  <Application>Microsoft Office Word</Application>
  <DocSecurity>0</DocSecurity>
  <Lines>103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Vasquez</dc:creator>
  <cp:keywords/>
  <dc:description/>
  <cp:lastModifiedBy>Hanna Kryszewska</cp:lastModifiedBy>
  <cp:revision>2</cp:revision>
  <dcterms:created xsi:type="dcterms:W3CDTF">2025-11-20T17:41:00Z</dcterms:created>
  <dcterms:modified xsi:type="dcterms:W3CDTF">2025-11-20T17:41:00Z</dcterms:modified>
</cp:coreProperties>
</file>