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8DAF7" w14:textId="445BCC59" w:rsidR="00B32D74" w:rsidRPr="00B32D74" w:rsidRDefault="00EF1FB3">
      <w:pPr>
        <w:rPr>
          <w:rFonts w:ascii="Times New Roman" w:hAnsi="Times New Roman" w:cs="Times New Roman"/>
          <w:b/>
          <w:sz w:val="28"/>
          <w:szCs w:val="28"/>
        </w:rPr>
      </w:pPr>
      <w:bookmarkStart w:id="0" w:name="_Hlk186968384"/>
      <w:r w:rsidRPr="00B32D74">
        <w:rPr>
          <w:rFonts w:ascii="Times New Roman" w:hAnsi="Times New Roman" w:cs="Times New Roman"/>
          <w:b/>
          <w:sz w:val="28"/>
          <w:szCs w:val="28"/>
        </w:rPr>
        <w:t>Review of Jeremy Harmer</w:t>
      </w:r>
      <w:r w:rsidR="00B32D74">
        <w:rPr>
          <w:rFonts w:ascii="Times New Roman" w:hAnsi="Times New Roman" w:cs="Times New Roman"/>
          <w:b/>
          <w:sz w:val="28"/>
          <w:szCs w:val="28"/>
        </w:rPr>
        <w:t>’s</w:t>
      </w:r>
      <w:r w:rsidRPr="00B32D74">
        <w:rPr>
          <w:rFonts w:ascii="Times New Roman" w:hAnsi="Times New Roman" w:cs="Times New Roman"/>
          <w:b/>
          <w:sz w:val="28"/>
          <w:szCs w:val="28"/>
        </w:rPr>
        <w:t xml:space="preserve"> </w:t>
      </w:r>
      <w:r w:rsidR="002E64AF" w:rsidRPr="00B32D74">
        <w:rPr>
          <w:rFonts w:ascii="Times New Roman" w:hAnsi="Times New Roman" w:cs="Times New Roman"/>
          <w:b/>
          <w:sz w:val="28"/>
          <w:szCs w:val="28"/>
        </w:rPr>
        <w:t xml:space="preserve">(2023) </w:t>
      </w:r>
      <w:r w:rsidRPr="00B32D74">
        <w:rPr>
          <w:rFonts w:ascii="Times New Roman" w:hAnsi="Times New Roman" w:cs="Times New Roman"/>
          <w:b/>
          <w:i/>
          <w:iCs/>
          <w:sz w:val="28"/>
          <w:szCs w:val="28"/>
        </w:rPr>
        <w:t>Artemio’s Fir</w:t>
      </w:r>
      <w:r w:rsidRPr="00B32D74">
        <w:rPr>
          <w:rFonts w:ascii="Times New Roman" w:hAnsi="Times New Roman" w:cs="Times New Roman"/>
          <w:b/>
          <w:sz w:val="28"/>
          <w:szCs w:val="28"/>
        </w:rPr>
        <w:t xml:space="preserve">e and </w:t>
      </w:r>
      <w:r w:rsidRPr="00B32D74">
        <w:rPr>
          <w:rFonts w:ascii="Times New Roman" w:hAnsi="Times New Roman" w:cs="Times New Roman"/>
          <w:b/>
          <w:i/>
          <w:iCs/>
          <w:sz w:val="28"/>
          <w:szCs w:val="28"/>
        </w:rPr>
        <w:t>Old Gods</w:t>
      </w:r>
      <w:r w:rsidR="00B32D74" w:rsidRPr="00B32D74">
        <w:rPr>
          <w:rFonts w:ascii="Times New Roman" w:hAnsi="Times New Roman" w:cs="Times New Roman"/>
          <w:b/>
          <w:sz w:val="28"/>
          <w:szCs w:val="28"/>
        </w:rPr>
        <w:t xml:space="preserve"> from</w:t>
      </w:r>
      <w:r w:rsidR="002E64AF" w:rsidRPr="00B32D74">
        <w:rPr>
          <w:rFonts w:ascii="Times New Roman" w:hAnsi="Times New Roman" w:cs="Times New Roman"/>
          <w:b/>
          <w:sz w:val="28"/>
          <w:szCs w:val="28"/>
        </w:rPr>
        <w:t xml:space="preserve">  Wayzgoose Press</w:t>
      </w:r>
    </w:p>
    <w:p w14:paraId="25B43005" w14:textId="04209FF2" w:rsidR="00154685" w:rsidRDefault="008D625E">
      <w:pPr>
        <w:rPr>
          <w:rFonts w:ascii="Times New Roman" w:hAnsi="Times New Roman" w:cs="Times New Roman"/>
          <w:b/>
          <w:sz w:val="24"/>
          <w:szCs w:val="24"/>
        </w:rPr>
      </w:pPr>
      <w:r>
        <w:rPr>
          <w:rFonts w:ascii="Times New Roman" w:hAnsi="Times New Roman" w:cs="Times New Roman"/>
          <w:b/>
          <w:sz w:val="24"/>
          <w:szCs w:val="24"/>
        </w:rPr>
        <w:t>Alan Maley</w:t>
      </w:r>
      <w:r w:rsidR="00B32D74">
        <w:rPr>
          <w:rFonts w:ascii="Times New Roman" w:hAnsi="Times New Roman" w:cs="Times New Roman"/>
          <w:b/>
          <w:sz w:val="24"/>
          <w:szCs w:val="24"/>
        </w:rPr>
        <w:t>, UK</w:t>
      </w:r>
    </w:p>
    <w:bookmarkEnd w:id="0"/>
    <w:p w14:paraId="12F3DFAB" w14:textId="77777777" w:rsidR="00B32D74" w:rsidRDefault="00B32D74">
      <w:pPr>
        <w:rPr>
          <w:rFonts w:ascii="Times New Roman" w:hAnsi="Times New Roman" w:cs="Times New Roman"/>
          <w:b/>
          <w:sz w:val="24"/>
          <w:szCs w:val="24"/>
        </w:rPr>
      </w:pPr>
    </w:p>
    <w:p w14:paraId="74FDCE95" w14:textId="77777777" w:rsidR="00B32D74" w:rsidRDefault="00B32D74">
      <w:pPr>
        <w:rPr>
          <w:rFonts w:ascii="Times New Roman" w:hAnsi="Times New Roman" w:cs="Times New Roman"/>
          <w:b/>
          <w:sz w:val="24"/>
          <w:szCs w:val="24"/>
        </w:rPr>
      </w:pPr>
    </w:p>
    <w:p w14:paraId="2037797F" w14:textId="34924B43" w:rsidR="00B32D74" w:rsidRDefault="00B32D74">
      <w:pPr>
        <w:rPr>
          <w:rFonts w:ascii="Times New Roman" w:hAnsi="Times New Roman" w:cs="Times New Roman"/>
          <w:b/>
          <w:sz w:val="24"/>
          <w:szCs w:val="24"/>
        </w:rPr>
      </w:pPr>
      <w:r>
        <w:rPr>
          <w:rFonts w:ascii="Times New Roman" w:hAnsi="Times New Roman" w:cs="Times New Roman"/>
          <w:b/>
          <w:sz w:val="24"/>
          <w:szCs w:val="24"/>
        </w:rPr>
        <w:t xml:space="preserve">         </w:t>
      </w:r>
      <w:r>
        <w:rPr>
          <w:noProof/>
        </w:rPr>
        <w:drawing>
          <wp:inline distT="0" distB="0" distL="0" distR="0" wp14:anchorId="4F9920B1" wp14:editId="178CAEC4">
            <wp:extent cx="2190750" cy="3289300"/>
            <wp:effectExtent l="0" t="0" r="0" b="6350"/>
            <wp:docPr id="1658086773" name="Picture 1" descr="Ic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0750" cy="3289300"/>
                    </a:xfrm>
                    <a:prstGeom prst="rect">
                      <a:avLst/>
                    </a:prstGeom>
                    <a:noFill/>
                    <a:ln>
                      <a:noFill/>
                    </a:ln>
                  </pic:spPr>
                </pic:pic>
              </a:graphicData>
            </a:graphic>
          </wp:inline>
        </w:drawing>
      </w:r>
      <w:r>
        <w:rPr>
          <w:rFonts w:ascii="Times New Roman" w:hAnsi="Times New Roman" w:cs="Times New Roman"/>
          <w:b/>
          <w:sz w:val="24"/>
          <w:szCs w:val="24"/>
        </w:rPr>
        <w:t xml:space="preserve">          </w:t>
      </w:r>
      <w:r>
        <w:rPr>
          <w:noProof/>
        </w:rPr>
        <w:drawing>
          <wp:inline distT="0" distB="0" distL="0" distR="0" wp14:anchorId="368D6FE6" wp14:editId="71E6BF51">
            <wp:extent cx="2192736" cy="3276000"/>
            <wp:effectExtent l="0" t="0" r="0" b="635"/>
            <wp:docPr id="820616630" name="Picture 4" descr="Old Gods (The Volcano at San Miguel Bo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ld Gods (The Volcano at San Miguel Book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2736" cy="3276000"/>
                    </a:xfrm>
                    <a:prstGeom prst="rect">
                      <a:avLst/>
                    </a:prstGeom>
                    <a:noFill/>
                    <a:ln>
                      <a:noFill/>
                    </a:ln>
                  </pic:spPr>
                </pic:pic>
              </a:graphicData>
            </a:graphic>
          </wp:inline>
        </w:drawing>
      </w:r>
    </w:p>
    <w:p w14:paraId="0CA302C4" w14:textId="77777777" w:rsidR="00790491" w:rsidRDefault="00790491">
      <w:pPr>
        <w:rPr>
          <w:rFonts w:ascii="Times New Roman" w:hAnsi="Times New Roman" w:cs="Times New Roman"/>
          <w:sz w:val="24"/>
          <w:szCs w:val="24"/>
        </w:rPr>
      </w:pPr>
      <w:r w:rsidRPr="00790491">
        <w:rPr>
          <w:rFonts w:ascii="Times New Roman" w:hAnsi="Times New Roman" w:cs="Times New Roman"/>
          <w:sz w:val="24"/>
          <w:szCs w:val="24"/>
        </w:rPr>
        <w:t>Many readers will be familiar</w:t>
      </w:r>
      <w:r>
        <w:rPr>
          <w:rFonts w:ascii="Times New Roman" w:hAnsi="Times New Roman" w:cs="Times New Roman"/>
          <w:sz w:val="24"/>
          <w:szCs w:val="24"/>
        </w:rPr>
        <w:t xml:space="preserve"> with Jeremy Harmer</w:t>
      </w:r>
      <w:r w:rsidR="00575D7F">
        <w:rPr>
          <w:rFonts w:ascii="Times New Roman" w:hAnsi="Times New Roman" w:cs="Times New Roman"/>
          <w:sz w:val="24"/>
          <w:szCs w:val="24"/>
        </w:rPr>
        <w:t>’</w:t>
      </w:r>
      <w:r>
        <w:rPr>
          <w:rFonts w:ascii="Times New Roman" w:hAnsi="Times New Roman" w:cs="Times New Roman"/>
          <w:sz w:val="24"/>
          <w:szCs w:val="24"/>
        </w:rPr>
        <w:t xml:space="preserve">s publications in the field of English Language Teaching.  He is perhaps best-known for his classic, </w:t>
      </w:r>
      <w:r w:rsidRPr="002E64AF">
        <w:rPr>
          <w:rFonts w:ascii="Times New Roman" w:hAnsi="Times New Roman" w:cs="Times New Roman"/>
          <w:i/>
          <w:sz w:val="24"/>
          <w:szCs w:val="24"/>
        </w:rPr>
        <w:t>The Practice of English Teaching.</w:t>
      </w:r>
      <w:r>
        <w:rPr>
          <w:rFonts w:ascii="Times New Roman" w:hAnsi="Times New Roman" w:cs="Times New Roman"/>
          <w:sz w:val="24"/>
          <w:szCs w:val="24"/>
        </w:rPr>
        <w:t xml:space="preserve">  Some teachers will also be familiar with his graded readers in the Cambridge Readers series: </w:t>
      </w:r>
      <w:r w:rsidRPr="00752741">
        <w:rPr>
          <w:rFonts w:ascii="Times New Roman" w:hAnsi="Times New Roman" w:cs="Times New Roman"/>
          <w:i/>
          <w:sz w:val="24"/>
          <w:szCs w:val="24"/>
        </w:rPr>
        <w:t>The Double-bass Mystery</w:t>
      </w:r>
      <w:r>
        <w:rPr>
          <w:rFonts w:ascii="Times New Roman" w:hAnsi="Times New Roman" w:cs="Times New Roman"/>
          <w:sz w:val="24"/>
          <w:szCs w:val="24"/>
        </w:rPr>
        <w:t xml:space="preserve"> and </w:t>
      </w:r>
      <w:r w:rsidRPr="00752741">
        <w:rPr>
          <w:rFonts w:ascii="Times New Roman" w:hAnsi="Times New Roman" w:cs="Times New Roman"/>
          <w:i/>
          <w:sz w:val="24"/>
          <w:szCs w:val="24"/>
        </w:rPr>
        <w:t>Trumpet Voluntary</w:t>
      </w:r>
      <w:r>
        <w:rPr>
          <w:rFonts w:ascii="Times New Roman" w:hAnsi="Times New Roman" w:cs="Times New Roman"/>
          <w:sz w:val="24"/>
          <w:szCs w:val="24"/>
        </w:rPr>
        <w:t>, both with engaging story lines and designed to hook learners on extensive reading.</w:t>
      </w:r>
    </w:p>
    <w:p w14:paraId="64ADCF99" w14:textId="77777777" w:rsidR="000C37ED" w:rsidRPr="00790491" w:rsidRDefault="00790491">
      <w:pPr>
        <w:rPr>
          <w:rFonts w:ascii="Times New Roman" w:hAnsi="Times New Roman" w:cs="Times New Roman"/>
          <w:sz w:val="24"/>
          <w:szCs w:val="24"/>
        </w:rPr>
      </w:pPr>
      <w:r>
        <w:rPr>
          <w:rFonts w:ascii="Times New Roman" w:hAnsi="Times New Roman" w:cs="Times New Roman"/>
          <w:sz w:val="24"/>
          <w:szCs w:val="24"/>
        </w:rPr>
        <w:t>But the two books reviewed here are in a different league.</w:t>
      </w:r>
      <w:r w:rsidR="001B5AFE">
        <w:rPr>
          <w:rFonts w:ascii="Times New Roman" w:hAnsi="Times New Roman" w:cs="Times New Roman"/>
          <w:sz w:val="24"/>
          <w:szCs w:val="24"/>
        </w:rPr>
        <w:t xml:space="preserve">  They are ‘proper’ novels, in the sense that they are not aimed at, nor tailored to</w:t>
      </w:r>
      <w:r w:rsidR="00A162ED">
        <w:rPr>
          <w:rFonts w:ascii="Times New Roman" w:hAnsi="Times New Roman" w:cs="Times New Roman"/>
          <w:sz w:val="24"/>
          <w:szCs w:val="24"/>
        </w:rPr>
        <w:t>,</w:t>
      </w:r>
      <w:r w:rsidR="001B5AFE">
        <w:rPr>
          <w:rFonts w:ascii="Times New Roman" w:hAnsi="Times New Roman" w:cs="Times New Roman"/>
          <w:sz w:val="24"/>
          <w:szCs w:val="24"/>
        </w:rPr>
        <w:t xml:space="preserve"> language learners.  They are for a market of adult readers with a good command of English already.</w:t>
      </w:r>
      <w:r>
        <w:rPr>
          <w:rFonts w:ascii="Times New Roman" w:hAnsi="Times New Roman" w:cs="Times New Roman"/>
          <w:sz w:val="24"/>
          <w:szCs w:val="24"/>
        </w:rPr>
        <w:t xml:space="preserve"> </w:t>
      </w:r>
      <w:r w:rsidR="00A162ED">
        <w:rPr>
          <w:rFonts w:ascii="Times New Roman" w:hAnsi="Times New Roman" w:cs="Times New Roman"/>
          <w:sz w:val="24"/>
          <w:szCs w:val="24"/>
        </w:rPr>
        <w:t xml:space="preserve"> That does not however </w:t>
      </w:r>
      <w:r w:rsidR="00575D7F">
        <w:rPr>
          <w:rFonts w:ascii="Times New Roman" w:hAnsi="Times New Roman" w:cs="Times New Roman"/>
          <w:sz w:val="24"/>
          <w:szCs w:val="24"/>
        </w:rPr>
        <w:t xml:space="preserve">automatically </w:t>
      </w:r>
      <w:r w:rsidR="00A162ED">
        <w:rPr>
          <w:rFonts w:ascii="Times New Roman" w:hAnsi="Times New Roman" w:cs="Times New Roman"/>
          <w:sz w:val="24"/>
          <w:szCs w:val="24"/>
        </w:rPr>
        <w:t>disqualify them</w:t>
      </w:r>
      <w:r w:rsidR="002E64AF">
        <w:rPr>
          <w:rFonts w:ascii="Times New Roman" w:hAnsi="Times New Roman" w:cs="Times New Roman"/>
          <w:sz w:val="24"/>
          <w:szCs w:val="24"/>
        </w:rPr>
        <w:t xml:space="preserve"> from use by English language learners – and teachers</w:t>
      </w:r>
      <w:r w:rsidR="00752741">
        <w:rPr>
          <w:rFonts w:ascii="Times New Roman" w:hAnsi="Times New Roman" w:cs="Times New Roman"/>
          <w:sz w:val="24"/>
          <w:szCs w:val="24"/>
        </w:rPr>
        <w:t>.  I will explain why in the conclusion.</w:t>
      </w:r>
      <w:r w:rsidR="00A162ED">
        <w:rPr>
          <w:rFonts w:ascii="Times New Roman" w:hAnsi="Times New Roman" w:cs="Times New Roman"/>
          <w:sz w:val="24"/>
          <w:szCs w:val="24"/>
        </w:rPr>
        <w:t xml:space="preserve"> </w:t>
      </w:r>
    </w:p>
    <w:p w14:paraId="7B021BD6" w14:textId="77777777" w:rsidR="000D3795" w:rsidRPr="000C37ED" w:rsidRDefault="00752741" w:rsidP="000D3795">
      <w:pPr>
        <w:rPr>
          <w:rFonts w:ascii="Times New Roman" w:hAnsi="Times New Roman" w:cs="Times New Roman"/>
          <w:sz w:val="24"/>
          <w:szCs w:val="24"/>
        </w:rPr>
      </w:pPr>
      <w:r>
        <w:rPr>
          <w:rFonts w:ascii="Times New Roman" w:hAnsi="Times New Roman" w:cs="Times New Roman"/>
          <w:sz w:val="24"/>
          <w:szCs w:val="24"/>
        </w:rPr>
        <w:t xml:space="preserve">The two titles reviewed here are the first two parts of Harmer’s trilogy, </w:t>
      </w:r>
      <w:r w:rsidRPr="00752741">
        <w:rPr>
          <w:rFonts w:ascii="Times New Roman" w:hAnsi="Times New Roman" w:cs="Times New Roman"/>
          <w:i/>
          <w:sz w:val="24"/>
          <w:szCs w:val="24"/>
        </w:rPr>
        <w:t>The Volcano at San Miguel.</w:t>
      </w:r>
      <w:r>
        <w:rPr>
          <w:rFonts w:ascii="Times New Roman" w:hAnsi="Times New Roman" w:cs="Times New Roman"/>
          <w:sz w:val="24"/>
          <w:szCs w:val="24"/>
        </w:rPr>
        <w:t xml:space="preserve">  The novels are set in Mexico with the action divided between the big city and the provincial town of San Miguel.  Just outside San Miguel is a volcano – and the town is about to celebrate the 50</w:t>
      </w:r>
      <w:r w:rsidRPr="00752741">
        <w:rPr>
          <w:rFonts w:ascii="Times New Roman" w:hAnsi="Times New Roman" w:cs="Times New Roman"/>
          <w:sz w:val="24"/>
          <w:szCs w:val="24"/>
          <w:vertAlign w:val="superscript"/>
        </w:rPr>
        <w:t>th</w:t>
      </w:r>
      <w:r>
        <w:rPr>
          <w:rFonts w:ascii="Times New Roman" w:hAnsi="Times New Roman" w:cs="Times New Roman"/>
          <w:sz w:val="24"/>
          <w:szCs w:val="24"/>
        </w:rPr>
        <w:t xml:space="preserve"> anniversary of its last eruption.  The volcano provides a constant, menacing backdrop to all the action.  </w:t>
      </w:r>
      <w:r w:rsidR="000D3795">
        <w:rPr>
          <w:rFonts w:ascii="Times New Roman" w:hAnsi="Times New Roman" w:cs="Times New Roman"/>
          <w:sz w:val="24"/>
          <w:szCs w:val="24"/>
        </w:rPr>
        <w:t xml:space="preserve">(Some readers will hear echoes of Malcolm Lowry’s iconic novel, </w:t>
      </w:r>
      <w:r w:rsidR="000D3795" w:rsidRPr="000D3795">
        <w:rPr>
          <w:rFonts w:ascii="Times New Roman" w:hAnsi="Times New Roman" w:cs="Times New Roman"/>
          <w:i/>
          <w:sz w:val="24"/>
          <w:szCs w:val="24"/>
        </w:rPr>
        <w:t>Under the Volcano</w:t>
      </w:r>
      <w:r w:rsidR="000D3795">
        <w:rPr>
          <w:rFonts w:ascii="Times New Roman" w:hAnsi="Times New Roman" w:cs="Times New Roman"/>
          <w:sz w:val="24"/>
          <w:szCs w:val="24"/>
        </w:rPr>
        <w:t xml:space="preserve"> – also set in Mexico</w:t>
      </w:r>
      <w:r w:rsidR="008D625E">
        <w:rPr>
          <w:rFonts w:ascii="Times New Roman" w:hAnsi="Times New Roman" w:cs="Times New Roman"/>
          <w:sz w:val="24"/>
          <w:szCs w:val="24"/>
        </w:rPr>
        <w:t>,</w:t>
      </w:r>
      <w:r w:rsidR="000D3795">
        <w:rPr>
          <w:rFonts w:ascii="Times New Roman" w:hAnsi="Times New Roman" w:cs="Times New Roman"/>
          <w:sz w:val="24"/>
          <w:szCs w:val="24"/>
        </w:rPr>
        <w:t xml:space="preserve"> on the Day of the Dead.)</w:t>
      </w:r>
    </w:p>
    <w:p w14:paraId="1AF2D93B" w14:textId="77777777" w:rsidR="00790491" w:rsidRDefault="00752741">
      <w:pPr>
        <w:rPr>
          <w:rFonts w:ascii="Times New Roman" w:hAnsi="Times New Roman" w:cs="Times New Roman"/>
          <w:sz w:val="24"/>
          <w:szCs w:val="24"/>
        </w:rPr>
      </w:pPr>
      <w:r>
        <w:rPr>
          <w:rFonts w:ascii="Times New Roman" w:hAnsi="Times New Roman" w:cs="Times New Roman"/>
          <w:sz w:val="24"/>
          <w:szCs w:val="24"/>
        </w:rPr>
        <w:t>On another level there is political tension between the corrupt ruling regime and</w:t>
      </w:r>
      <w:r w:rsidR="008D625E">
        <w:rPr>
          <w:rFonts w:ascii="Times New Roman" w:hAnsi="Times New Roman" w:cs="Times New Roman"/>
          <w:sz w:val="24"/>
          <w:szCs w:val="24"/>
        </w:rPr>
        <w:t xml:space="preserve"> a revolutionary group, the EAS, with a rogue group of thugs run by an autocratic landowner. </w:t>
      </w:r>
      <w:r>
        <w:rPr>
          <w:rFonts w:ascii="Times New Roman" w:hAnsi="Times New Roman" w:cs="Times New Roman"/>
          <w:sz w:val="24"/>
          <w:szCs w:val="24"/>
        </w:rPr>
        <w:t xml:space="preserve">  And then there are the many narrative threads at the human level, skilfully woven into the </w:t>
      </w:r>
      <w:r>
        <w:rPr>
          <w:rFonts w:ascii="Times New Roman" w:hAnsi="Times New Roman" w:cs="Times New Roman"/>
          <w:sz w:val="24"/>
          <w:szCs w:val="24"/>
        </w:rPr>
        <w:lastRenderedPageBreak/>
        <w:t xml:space="preserve">fabric of the novels.  These </w:t>
      </w:r>
      <w:r w:rsidR="00965BAF">
        <w:rPr>
          <w:rFonts w:ascii="Times New Roman" w:hAnsi="Times New Roman" w:cs="Times New Roman"/>
          <w:sz w:val="24"/>
          <w:szCs w:val="24"/>
        </w:rPr>
        <w:t>involve the reader in the personal fates and histories of a large cast of characters.</w:t>
      </w:r>
    </w:p>
    <w:p w14:paraId="718462E7" w14:textId="77777777" w:rsidR="00965BAF" w:rsidRDefault="00965BAF">
      <w:pPr>
        <w:rPr>
          <w:rFonts w:ascii="Times New Roman" w:hAnsi="Times New Roman" w:cs="Times New Roman"/>
          <w:sz w:val="24"/>
          <w:szCs w:val="24"/>
        </w:rPr>
      </w:pPr>
      <w:r>
        <w:rPr>
          <w:rFonts w:ascii="Times New Roman" w:hAnsi="Times New Roman" w:cs="Times New Roman"/>
          <w:sz w:val="24"/>
          <w:szCs w:val="24"/>
        </w:rPr>
        <w:t xml:space="preserve">We quickly become immersed in these inter-connected personal story lines.  The characters are vividly-drawn and engage us as we watch them develop as people.  There is Angelita, the beautiful young music student.  The story opens with her lecherous professor, Jacinto, who is also a violinist and conductor, seducing her.  The story takes her into a real loving relationship with the English teacher and writer, Martin.  He is the brother of Vicky, married to the Greek volcanologist, who becomes involved with the EAS…and so on.  </w:t>
      </w:r>
      <w:r w:rsidR="000D3795">
        <w:rPr>
          <w:rFonts w:ascii="Times New Roman" w:hAnsi="Times New Roman" w:cs="Times New Roman"/>
          <w:sz w:val="24"/>
          <w:szCs w:val="24"/>
        </w:rPr>
        <w:t>And over the course of the novels, Jacinto too is transformed into a more humane and generous person.  We meet the mayor, Silvest</w:t>
      </w:r>
      <w:r>
        <w:rPr>
          <w:rFonts w:ascii="Times New Roman" w:hAnsi="Times New Roman" w:cs="Times New Roman"/>
          <w:sz w:val="24"/>
          <w:szCs w:val="24"/>
        </w:rPr>
        <w:t xml:space="preserve">re Ocampo, who starts off as a corrupt and weak individual and transforms into a courageous reformer.  </w:t>
      </w:r>
      <w:r w:rsidR="000D3795">
        <w:rPr>
          <w:rFonts w:ascii="Times New Roman" w:hAnsi="Times New Roman" w:cs="Times New Roman"/>
          <w:sz w:val="24"/>
          <w:szCs w:val="24"/>
        </w:rPr>
        <w:t>These are just some of the memorable characters</w:t>
      </w:r>
      <w:r w:rsidR="002E64AF">
        <w:rPr>
          <w:rFonts w:ascii="Times New Roman" w:hAnsi="Times New Roman" w:cs="Times New Roman"/>
          <w:sz w:val="24"/>
          <w:szCs w:val="24"/>
        </w:rPr>
        <w:t xml:space="preserve"> and plot lines</w:t>
      </w:r>
      <w:r w:rsidR="000D3795">
        <w:rPr>
          <w:rFonts w:ascii="Times New Roman" w:hAnsi="Times New Roman" w:cs="Times New Roman"/>
          <w:sz w:val="24"/>
          <w:szCs w:val="24"/>
        </w:rPr>
        <w:t>.</w:t>
      </w:r>
    </w:p>
    <w:p w14:paraId="7ED33A24" w14:textId="77777777" w:rsidR="009543C5" w:rsidRDefault="008D625E">
      <w:pPr>
        <w:rPr>
          <w:rFonts w:ascii="Times New Roman" w:hAnsi="Times New Roman" w:cs="Times New Roman"/>
          <w:sz w:val="24"/>
          <w:szCs w:val="24"/>
        </w:rPr>
      </w:pPr>
      <w:r>
        <w:rPr>
          <w:rFonts w:ascii="Times New Roman" w:hAnsi="Times New Roman" w:cs="Times New Roman"/>
          <w:sz w:val="24"/>
          <w:szCs w:val="24"/>
        </w:rPr>
        <w:t>The action is fast-</w:t>
      </w:r>
      <w:r w:rsidR="000D3795">
        <w:rPr>
          <w:rFonts w:ascii="Times New Roman" w:hAnsi="Times New Roman" w:cs="Times New Roman"/>
          <w:sz w:val="24"/>
          <w:szCs w:val="24"/>
        </w:rPr>
        <w:t>moving, with plenty of adult content.  So although there are multiple su</w:t>
      </w:r>
      <w:r w:rsidR="002E64AF">
        <w:rPr>
          <w:rFonts w:ascii="Times New Roman" w:hAnsi="Times New Roman" w:cs="Times New Roman"/>
          <w:sz w:val="24"/>
          <w:szCs w:val="24"/>
        </w:rPr>
        <w:t>b-plots and story-</w:t>
      </w:r>
      <w:r w:rsidR="000D3795">
        <w:rPr>
          <w:rFonts w:ascii="Times New Roman" w:hAnsi="Times New Roman" w:cs="Times New Roman"/>
          <w:sz w:val="24"/>
          <w:szCs w:val="24"/>
        </w:rPr>
        <w:t>lines, our interest is sustained throughout.  The descriptions of some of the set pieces, such as the concert for the celebrations and the eruption itself are skilfully handled and memorable. And the author’s intimate knowledge of Mexico gives the books an authentic flavour.  So these</w:t>
      </w:r>
      <w:r w:rsidR="009543C5">
        <w:rPr>
          <w:rFonts w:ascii="Times New Roman" w:hAnsi="Times New Roman" w:cs="Times New Roman"/>
          <w:sz w:val="24"/>
          <w:szCs w:val="24"/>
        </w:rPr>
        <w:t xml:space="preserve"> two novels are calculated to pr</w:t>
      </w:r>
      <w:r w:rsidR="000D3795">
        <w:rPr>
          <w:rFonts w:ascii="Times New Roman" w:hAnsi="Times New Roman" w:cs="Times New Roman"/>
          <w:sz w:val="24"/>
          <w:szCs w:val="24"/>
        </w:rPr>
        <w:t>ovide immersive reading for</w:t>
      </w:r>
      <w:r w:rsidR="009543C5">
        <w:rPr>
          <w:rFonts w:ascii="Times New Roman" w:hAnsi="Times New Roman" w:cs="Times New Roman"/>
          <w:sz w:val="24"/>
          <w:szCs w:val="24"/>
        </w:rPr>
        <w:t xml:space="preserve"> adults with an advanced level of English.</w:t>
      </w:r>
    </w:p>
    <w:p w14:paraId="086A6B98" w14:textId="77777777" w:rsidR="000D3795" w:rsidRDefault="009543C5">
      <w:pPr>
        <w:rPr>
          <w:rFonts w:ascii="Times New Roman" w:hAnsi="Times New Roman" w:cs="Times New Roman"/>
          <w:sz w:val="24"/>
          <w:szCs w:val="24"/>
        </w:rPr>
      </w:pPr>
      <w:r>
        <w:rPr>
          <w:rFonts w:ascii="Times New Roman" w:hAnsi="Times New Roman" w:cs="Times New Roman"/>
          <w:sz w:val="24"/>
          <w:szCs w:val="24"/>
        </w:rPr>
        <w:t>As I mentioned at the outset,</w:t>
      </w:r>
      <w:r w:rsidR="000D3795">
        <w:rPr>
          <w:rFonts w:ascii="Times New Roman" w:hAnsi="Times New Roman" w:cs="Times New Roman"/>
          <w:sz w:val="24"/>
          <w:szCs w:val="24"/>
        </w:rPr>
        <w:t xml:space="preserve"> </w:t>
      </w:r>
      <w:r w:rsidR="002E64AF">
        <w:rPr>
          <w:rFonts w:ascii="Times New Roman" w:hAnsi="Times New Roman" w:cs="Times New Roman"/>
          <w:sz w:val="24"/>
          <w:szCs w:val="24"/>
        </w:rPr>
        <w:t>these books were not written with English language learners in mind.  However, in the reading history of every language learner, there comes a point when they need to transit from works which have been simplified (even to a high level) to ‘real’ authentic material written with no grammatical or lexical constraints.  These two books would offer just the right kin</w:t>
      </w:r>
      <w:r w:rsidR="00931817">
        <w:rPr>
          <w:rFonts w:ascii="Times New Roman" w:hAnsi="Times New Roman" w:cs="Times New Roman"/>
          <w:sz w:val="24"/>
          <w:szCs w:val="24"/>
        </w:rPr>
        <w:t>d of im</w:t>
      </w:r>
      <w:r w:rsidR="002E64AF">
        <w:rPr>
          <w:rFonts w:ascii="Times New Roman" w:hAnsi="Times New Roman" w:cs="Times New Roman"/>
          <w:sz w:val="24"/>
          <w:szCs w:val="24"/>
        </w:rPr>
        <w:t xml:space="preserve">mersive reading recommended by, among others, </w:t>
      </w:r>
      <w:r w:rsidR="008D625E">
        <w:rPr>
          <w:rFonts w:ascii="Times New Roman" w:hAnsi="Times New Roman" w:cs="Times New Roman"/>
          <w:sz w:val="24"/>
          <w:szCs w:val="24"/>
        </w:rPr>
        <w:t xml:space="preserve">Stephen </w:t>
      </w:r>
      <w:r w:rsidR="002E64AF">
        <w:rPr>
          <w:rFonts w:ascii="Times New Roman" w:hAnsi="Times New Roman" w:cs="Times New Roman"/>
          <w:sz w:val="24"/>
          <w:szCs w:val="24"/>
        </w:rPr>
        <w:t>Krashen, when he speaks of ‘compelling’ reading.  It is also true that teachers themselves could profit from wide and ‘promiscuous’ reading of the type Krashen also recommends</w:t>
      </w:r>
      <w:r w:rsidR="00ED1F39">
        <w:rPr>
          <w:rFonts w:ascii="Times New Roman" w:hAnsi="Times New Roman" w:cs="Times New Roman"/>
          <w:sz w:val="24"/>
          <w:szCs w:val="24"/>
        </w:rPr>
        <w:t xml:space="preserve"> – as part of their linguistic CPD!  </w:t>
      </w:r>
    </w:p>
    <w:p w14:paraId="75AE6B13" w14:textId="77777777" w:rsidR="002E64AF" w:rsidRPr="00790491" w:rsidRDefault="002E64AF">
      <w:pPr>
        <w:rPr>
          <w:rFonts w:ascii="Times New Roman" w:hAnsi="Times New Roman" w:cs="Times New Roman"/>
          <w:sz w:val="24"/>
          <w:szCs w:val="24"/>
        </w:rPr>
      </w:pPr>
      <w:r>
        <w:rPr>
          <w:rFonts w:ascii="Times New Roman" w:hAnsi="Times New Roman" w:cs="Times New Roman"/>
          <w:sz w:val="24"/>
          <w:szCs w:val="24"/>
        </w:rPr>
        <w:t>It is interesting that other major figures on the ELT scene have also engaged in writing ‘real’ novels</w:t>
      </w:r>
      <w:r w:rsidR="00ED1F39">
        <w:rPr>
          <w:rFonts w:ascii="Times New Roman" w:hAnsi="Times New Roman" w:cs="Times New Roman"/>
          <w:sz w:val="24"/>
          <w:szCs w:val="24"/>
        </w:rPr>
        <w:t xml:space="preserve">, including the late-lamented Philip Prowse and his three Hellyer novels: </w:t>
      </w:r>
      <w:r w:rsidR="00ED1F39" w:rsidRPr="00ED1F39">
        <w:rPr>
          <w:rFonts w:ascii="Times New Roman" w:hAnsi="Times New Roman" w:cs="Times New Roman"/>
          <w:i/>
          <w:sz w:val="24"/>
          <w:szCs w:val="24"/>
        </w:rPr>
        <w:t>Hellyer’s Trip, Hellyer’s Coup</w:t>
      </w:r>
      <w:r w:rsidR="00ED1F39">
        <w:rPr>
          <w:rFonts w:ascii="Times New Roman" w:hAnsi="Times New Roman" w:cs="Times New Roman"/>
          <w:sz w:val="24"/>
          <w:szCs w:val="24"/>
        </w:rPr>
        <w:t xml:space="preserve"> and </w:t>
      </w:r>
      <w:r w:rsidR="00ED1F39" w:rsidRPr="00ED1F39">
        <w:rPr>
          <w:rFonts w:ascii="Times New Roman" w:hAnsi="Times New Roman" w:cs="Times New Roman"/>
          <w:i/>
          <w:sz w:val="24"/>
          <w:szCs w:val="24"/>
        </w:rPr>
        <w:t>Hellyer’s Line</w:t>
      </w:r>
      <w:r w:rsidR="00ED1F39">
        <w:rPr>
          <w:rFonts w:ascii="Times New Roman" w:hAnsi="Times New Roman" w:cs="Times New Roman"/>
          <w:sz w:val="24"/>
          <w:szCs w:val="24"/>
        </w:rPr>
        <w:t>.</w:t>
      </w:r>
      <w:r w:rsidR="00931817">
        <w:rPr>
          <w:rFonts w:ascii="Times New Roman" w:hAnsi="Times New Roman" w:cs="Times New Roman"/>
          <w:sz w:val="24"/>
          <w:szCs w:val="24"/>
        </w:rPr>
        <w:t xml:space="preserve">  Perhaps there will be more.</w:t>
      </w:r>
    </w:p>
    <w:p w14:paraId="3F4EB555" w14:textId="77777777" w:rsidR="00790491" w:rsidRDefault="00ED1F39">
      <w:pPr>
        <w:rPr>
          <w:rFonts w:ascii="Times New Roman" w:hAnsi="Times New Roman" w:cs="Times New Roman"/>
          <w:sz w:val="24"/>
          <w:szCs w:val="24"/>
        </w:rPr>
      </w:pPr>
      <w:r>
        <w:rPr>
          <w:rFonts w:ascii="Times New Roman" w:hAnsi="Times New Roman" w:cs="Times New Roman"/>
          <w:sz w:val="24"/>
          <w:szCs w:val="24"/>
        </w:rPr>
        <w:t xml:space="preserve">I can thoroughly recommend these two novels.  It will be interesting to see how Jeremy Harmer completes the series with the third title in the trilogy: </w:t>
      </w:r>
      <w:r w:rsidRPr="00ED1F39">
        <w:rPr>
          <w:rFonts w:ascii="Times New Roman" w:hAnsi="Times New Roman" w:cs="Times New Roman"/>
          <w:i/>
          <w:sz w:val="24"/>
          <w:szCs w:val="24"/>
        </w:rPr>
        <w:t>Burning Questions</w:t>
      </w:r>
      <w:r>
        <w:rPr>
          <w:rFonts w:ascii="Times New Roman" w:hAnsi="Times New Roman" w:cs="Times New Roman"/>
          <w:sz w:val="24"/>
          <w:szCs w:val="24"/>
        </w:rPr>
        <w:t>, due out in 2024.  Watch this space!</w:t>
      </w:r>
    </w:p>
    <w:p w14:paraId="498F5A6A" w14:textId="77777777" w:rsidR="008D625E" w:rsidRDefault="008D625E">
      <w:pPr>
        <w:rPr>
          <w:rFonts w:ascii="Times New Roman" w:hAnsi="Times New Roman" w:cs="Times New Roman"/>
          <w:sz w:val="24"/>
          <w:szCs w:val="24"/>
        </w:rPr>
      </w:pPr>
    </w:p>
    <w:sectPr w:rsidR="008D6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FB3"/>
    <w:rsid w:val="000C37ED"/>
    <w:rsid w:val="000D3795"/>
    <w:rsid w:val="00154685"/>
    <w:rsid w:val="001B5AFE"/>
    <w:rsid w:val="002B2A9E"/>
    <w:rsid w:val="002E64AF"/>
    <w:rsid w:val="004E2BC8"/>
    <w:rsid w:val="00575D7F"/>
    <w:rsid w:val="00752741"/>
    <w:rsid w:val="00790491"/>
    <w:rsid w:val="008A4EF2"/>
    <w:rsid w:val="008D625E"/>
    <w:rsid w:val="00931817"/>
    <w:rsid w:val="009543C5"/>
    <w:rsid w:val="00965BAF"/>
    <w:rsid w:val="00A162ED"/>
    <w:rsid w:val="00B32D74"/>
    <w:rsid w:val="00C8590F"/>
    <w:rsid w:val="00CE72CA"/>
    <w:rsid w:val="00D43EAA"/>
    <w:rsid w:val="00ED1F39"/>
    <w:rsid w:val="00EF1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43D33"/>
  <w15:chartTrackingRefBased/>
  <w15:docId w15:val="{6B6EC5C5-1BB4-4A63-B2E5-BE9626F10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640</Words>
  <Characters>3651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Hanna Kryszewska</cp:lastModifiedBy>
  <cp:revision>3</cp:revision>
  <dcterms:created xsi:type="dcterms:W3CDTF">2025-01-05T10:21:00Z</dcterms:created>
  <dcterms:modified xsi:type="dcterms:W3CDTF">2025-01-05T10:22:00Z</dcterms:modified>
</cp:coreProperties>
</file>