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4E6B6D" w:rsidRDefault="00000000">
      <w:pPr>
        <w:pStyle w:val="Heading1"/>
        <w:keepNext w:val="0"/>
        <w:keepLines w:val="0"/>
        <w:spacing w:before="480" w:line="240" w:lineRule="auto"/>
        <w:jc w:val="both"/>
        <w:rPr>
          <w:rFonts w:ascii="Times New Roman" w:eastAsia="Times New Roman" w:hAnsi="Times New Roman" w:cs="Times New Roman"/>
          <w:b/>
          <w:bCs/>
          <w:sz w:val="28"/>
          <w:szCs w:val="28"/>
        </w:rPr>
      </w:pPr>
      <w:bookmarkStart w:id="0" w:name="_ae0f36jm1oq6" w:colFirst="0" w:colLast="0"/>
      <w:bookmarkEnd w:id="0"/>
      <w:r>
        <w:rPr>
          <w:rFonts w:ascii="Times New Roman" w:eastAsia="Times New Roman" w:hAnsi="Times New Roman" w:cs="Times New Roman"/>
          <w:b/>
          <w:bCs/>
          <w:sz w:val="28"/>
          <w:szCs w:val="28"/>
        </w:rPr>
        <w:t>Developing Intercultural Communicative Competence in Early Childhood through Telecollaboration and Storytelling: A Turkey–Nigeria Qualitative Action Research Study</w:t>
      </w:r>
    </w:p>
    <w:p w14:paraId="00000002" w14:textId="77777777" w:rsidR="004E6B6D" w:rsidRDefault="00000000">
      <w:pPr>
        <w:spacing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Seda Hava Ak and Henry Dakat, Germany</w:t>
      </w:r>
    </w:p>
    <w:p w14:paraId="00000003" w14:textId="77777777" w:rsidR="004E6B6D" w:rsidRDefault="00000000">
      <w:pPr>
        <w:pStyle w:val="Heading2"/>
        <w:keepNext w:val="0"/>
        <w:keepLines w:val="0"/>
        <w:spacing w:after="80" w:line="240" w:lineRule="auto"/>
        <w:rPr>
          <w:rFonts w:ascii="Times New Roman" w:eastAsia="Times New Roman" w:hAnsi="Times New Roman" w:cs="Times New Roman"/>
          <w:sz w:val="24"/>
          <w:szCs w:val="24"/>
        </w:rPr>
      </w:pPr>
      <w:bookmarkStart w:id="1" w:name="_1uix6ij8yct2" w:colFirst="0" w:colLast="0"/>
      <w:bookmarkEnd w:id="1"/>
      <w:r>
        <w:rPr>
          <w:rFonts w:ascii="Times New Roman" w:eastAsia="Times New Roman" w:hAnsi="Times New Roman" w:cs="Times New Roman"/>
          <w:sz w:val="24"/>
          <w:szCs w:val="24"/>
        </w:rPr>
        <w:t xml:space="preserve">Seda Hava Ak is a teacher at Multi Lingua Kindergarten in Berlin. She is interested in language education and innovative teaching methodologies. She has co-written lesson materials and contributed to curriculum development. Her current professional interests include early childhood education, bilingual learning, and creative teaching approaches. She enjoys working with young learners and fostering engaging, interactive classroom environments. Email: </w:t>
      </w:r>
      <w:hyperlink r:id="rId5">
        <w:r>
          <w:rPr>
            <w:rFonts w:ascii="Times New Roman" w:eastAsia="Times New Roman" w:hAnsi="Times New Roman" w:cs="Times New Roman"/>
            <w:sz w:val="24"/>
            <w:szCs w:val="24"/>
          </w:rPr>
          <w:t>sedac344@gmail.com</w:t>
        </w:r>
      </w:hyperlink>
    </w:p>
    <w:p w14:paraId="00000004" w14:textId="77777777" w:rsidR="004E6B6D" w:rsidRDefault="00000000">
      <w:pPr>
        <w:pStyle w:val="Heading2"/>
        <w:keepNext w:val="0"/>
        <w:keepLines w:val="0"/>
        <w:spacing w:after="80" w:line="240" w:lineRule="auto"/>
        <w:rPr>
          <w:rFonts w:ascii="Times New Roman" w:eastAsia="Times New Roman" w:hAnsi="Times New Roman" w:cs="Times New Roman"/>
          <w:sz w:val="24"/>
          <w:szCs w:val="24"/>
          <w:highlight w:val="white"/>
        </w:rPr>
      </w:pPr>
      <w:bookmarkStart w:id="2" w:name="_bsmi7qbsj3yn" w:colFirst="0" w:colLast="0"/>
      <w:bookmarkEnd w:id="2"/>
      <w:r>
        <w:rPr>
          <w:rFonts w:ascii="Times New Roman" w:eastAsia="Times New Roman" w:hAnsi="Times New Roman" w:cs="Times New Roman"/>
          <w:sz w:val="24"/>
          <w:szCs w:val="24"/>
        </w:rPr>
        <w:t xml:space="preserve">Henry Dakat studied at Pädagogische Hochschule Freiburg. He is passionate about education </w:t>
      </w:r>
      <w:r>
        <w:rPr>
          <w:rFonts w:ascii="Times New Roman" w:eastAsia="Times New Roman" w:hAnsi="Times New Roman" w:cs="Times New Roman"/>
          <w:sz w:val="24"/>
          <w:szCs w:val="24"/>
          <w:highlight w:val="white"/>
        </w:rPr>
        <w:t>and committed to supporting learners in achieving their full potential. Email:dakat05@yahoo.com</w:t>
      </w:r>
    </w:p>
    <w:p w14:paraId="00000005" w14:textId="77777777" w:rsidR="004E6B6D" w:rsidRDefault="00000000">
      <w:pPr>
        <w:pStyle w:val="Heading2"/>
        <w:keepNext w:val="0"/>
        <w:keepLines w:val="0"/>
        <w:spacing w:after="80" w:line="240" w:lineRule="auto"/>
        <w:jc w:val="both"/>
        <w:rPr>
          <w:rFonts w:ascii="Times New Roman" w:eastAsia="Times New Roman" w:hAnsi="Times New Roman" w:cs="Times New Roman"/>
          <w:b/>
          <w:bCs/>
          <w:sz w:val="24"/>
          <w:szCs w:val="24"/>
        </w:rPr>
      </w:pPr>
      <w:bookmarkStart w:id="3" w:name="_yzecldhnbol9" w:colFirst="0" w:colLast="0"/>
      <w:bookmarkEnd w:id="3"/>
      <w:r>
        <w:rPr>
          <w:rFonts w:ascii="Times New Roman" w:eastAsia="Times New Roman" w:hAnsi="Times New Roman" w:cs="Times New Roman"/>
          <w:b/>
          <w:bCs/>
          <w:sz w:val="24"/>
          <w:szCs w:val="24"/>
        </w:rPr>
        <w:t>Abstract</w:t>
      </w:r>
    </w:p>
    <w:p w14:paraId="00000006" w14:textId="77777777" w:rsidR="004E6B6D"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qualitative classroom action research examines how telecollaboration—also known as virtual exchange or online intercultural exchange—and story-based tasks can foster intercultural communicative competence (ICC) in early childhood English as a Foreign Language (EFL). Over five weeks in 2022, two small groups of preschoolers in Turkey and Nigeria engaged in a blend of synchronous micro-encounters (WhatsApp) and asynchronous sharing (Padlet) anchored by a picturebook narrative. Data sources comprised teacher field notes, video artifacts, and short parent feedback (triangulated). Analysis against six a priori indicators (engagement with authentic content, intercultural questioning, spontaneous L2 use, tangible products, knowledge sharing, and formulaic language uptake) suggests that low-tech, narrative-driven telecollaboration can nurture early dispositions of openness, empathy, and curiosity while eliciting age-appropriate target-language production. Scalability is shaped by institutional constraints—limited teacher autonomy, timetabling, and variable connectivity—yet can be mitigated via adult mediation and asynchronous-first design. The study contributes a practically implementable model for low-resource, low-autonomy school contexts and offers design principles for early-years virtual exchange.</w:t>
      </w:r>
    </w:p>
    <w:p w14:paraId="00000007" w14:textId="77777777" w:rsidR="004E6B6D" w:rsidRDefault="00000000">
      <w:pPr>
        <w:spacing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Introduction</w:t>
      </w:r>
    </w:p>
    <w:p w14:paraId="00000008" w14:textId="77777777" w:rsidR="004E6B6D"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Telecollaboration refers to structured online interaction between groups of learners in different contexts for the purpose of language development and intercultural learning. In practice, it often combines simple tools (e.g., messaging, video calls, shared boards) with task-based activities that invite learners to show, ask, and compare across cultures. In the present project, telecollaboration was intentionally coupled with </w:t>
      </w:r>
      <w:r>
        <w:rPr>
          <w:rFonts w:ascii="Times New Roman" w:eastAsia="Times New Roman" w:hAnsi="Times New Roman" w:cs="Times New Roman"/>
          <w:b/>
          <w:bCs/>
          <w:sz w:val="24"/>
          <w:szCs w:val="24"/>
        </w:rPr>
        <w:t>storytelling</w:t>
      </w:r>
      <w:r>
        <w:rPr>
          <w:rFonts w:ascii="Times New Roman" w:eastAsia="Times New Roman" w:hAnsi="Times New Roman" w:cs="Times New Roman"/>
          <w:sz w:val="24"/>
          <w:szCs w:val="24"/>
        </w:rPr>
        <w:t xml:space="preserve"> to bring culture-in-use into short, developmentally appropriate activities for young learners. The underlying pedagogical need was to create authentic, child-friendly opportunities for language and culture to be learned together, rather than in parallel.</w:t>
      </w:r>
    </w:p>
    <w:p w14:paraId="00000009" w14:textId="77777777" w:rsidR="004E6B6D" w:rsidRDefault="00000000">
      <w:pPr>
        <w:spacing w:before="240" w:after="240" w:line="240" w:lineRule="auto"/>
        <w:jc w:val="both"/>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We address the following research question: </w:t>
      </w:r>
      <w:r>
        <w:rPr>
          <w:rFonts w:ascii="Times New Roman" w:eastAsia="Times New Roman" w:hAnsi="Times New Roman" w:cs="Times New Roman"/>
          <w:b/>
          <w:bCs/>
          <w:i/>
          <w:iCs/>
          <w:sz w:val="24"/>
          <w:szCs w:val="24"/>
        </w:rPr>
        <w:t>How do story-based telecollaboration tasks support ICC in young EFL learners?</w:t>
      </w:r>
    </w:p>
    <w:p w14:paraId="0000000A" w14:textId="77777777" w:rsidR="004E6B6D" w:rsidRDefault="00000000">
      <w:pPr>
        <w:pStyle w:val="Heading2"/>
        <w:keepNext w:val="0"/>
        <w:keepLines w:val="0"/>
        <w:spacing w:after="80" w:line="240" w:lineRule="auto"/>
        <w:jc w:val="both"/>
        <w:rPr>
          <w:rFonts w:ascii="Times New Roman" w:eastAsia="Times New Roman" w:hAnsi="Times New Roman" w:cs="Times New Roman"/>
          <w:b/>
          <w:bCs/>
          <w:sz w:val="24"/>
          <w:szCs w:val="24"/>
        </w:rPr>
      </w:pPr>
      <w:bookmarkStart w:id="4" w:name="_83k0t87wgghx" w:colFirst="0" w:colLast="0"/>
      <w:bookmarkEnd w:id="4"/>
      <w:r>
        <w:rPr>
          <w:rFonts w:ascii="Times New Roman" w:eastAsia="Times New Roman" w:hAnsi="Times New Roman" w:cs="Times New Roman"/>
          <w:b/>
          <w:bCs/>
          <w:sz w:val="24"/>
          <w:szCs w:val="24"/>
        </w:rPr>
        <w:lastRenderedPageBreak/>
        <w:t>Background and rationale</w:t>
      </w:r>
    </w:p>
    <w:p w14:paraId="0000000B" w14:textId="77777777" w:rsidR="004E6B6D"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growing body of practice and scholarship positions telecollaboration as a vehicle for language development and intercultural awareness. For young learners, </w:t>
      </w:r>
      <w:r>
        <w:rPr>
          <w:rFonts w:ascii="Times New Roman" w:eastAsia="Times New Roman" w:hAnsi="Times New Roman" w:cs="Times New Roman"/>
          <w:b/>
          <w:bCs/>
          <w:sz w:val="24"/>
          <w:szCs w:val="24"/>
        </w:rPr>
        <w:t>narrative</w:t>
      </w:r>
      <w:r>
        <w:rPr>
          <w:rFonts w:ascii="Times New Roman" w:eastAsia="Times New Roman" w:hAnsi="Times New Roman" w:cs="Times New Roman"/>
          <w:sz w:val="24"/>
          <w:szCs w:val="24"/>
        </w:rPr>
        <w:t xml:space="preserve"> offers a concrete and safe frame for noticing similarities and differences, taking perspective, and rehearsing functional language. In this project, the picturebook </w:t>
      </w:r>
      <w:r>
        <w:rPr>
          <w:rFonts w:ascii="Times New Roman" w:eastAsia="Times New Roman" w:hAnsi="Times New Roman" w:cs="Times New Roman"/>
          <w:i/>
          <w:iCs/>
          <w:sz w:val="24"/>
          <w:szCs w:val="24"/>
        </w:rPr>
        <w:t>Same, Same but Different</w:t>
      </w:r>
      <w:r>
        <w:rPr>
          <w:rFonts w:ascii="Times New Roman" w:eastAsia="Times New Roman" w:hAnsi="Times New Roman" w:cs="Times New Roman"/>
          <w:sz w:val="24"/>
          <w:szCs w:val="24"/>
        </w:rPr>
        <w:t xml:space="preserve"> (Jenny Sue Kostecki-Shaw) served as the narrative spine, inviting learners to connect their lives with those of distant peers through images, brief texts, and guided talk.</w:t>
      </w:r>
    </w:p>
    <w:p w14:paraId="0000000C" w14:textId="77777777" w:rsidR="004E6B6D"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Beyond conceptual fit, telecollaboration was selected for pragmatic reasons: learners were already familiar with online platforms post-pandemic; the partner classes spanned two countries; and the team aimed for a memorable, low-cost intercultural experience using tools families already knew (WhatsApp, Padlet).</w:t>
      </w:r>
    </w:p>
    <w:p w14:paraId="0000000D" w14:textId="77777777" w:rsidR="004E6B6D" w:rsidRDefault="00000000">
      <w:pPr>
        <w:pStyle w:val="Heading2"/>
        <w:keepNext w:val="0"/>
        <w:keepLines w:val="0"/>
        <w:spacing w:after="80" w:line="240" w:lineRule="auto"/>
        <w:jc w:val="both"/>
        <w:rPr>
          <w:rFonts w:ascii="Times New Roman" w:eastAsia="Times New Roman" w:hAnsi="Times New Roman" w:cs="Times New Roman"/>
          <w:b/>
          <w:bCs/>
          <w:sz w:val="24"/>
          <w:szCs w:val="24"/>
        </w:rPr>
      </w:pPr>
      <w:bookmarkStart w:id="5" w:name="_5n7x60e7tkrg" w:colFirst="0" w:colLast="0"/>
      <w:bookmarkEnd w:id="5"/>
      <w:r>
        <w:rPr>
          <w:rFonts w:ascii="Times New Roman" w:eastAsia="Times New Roman" w:hAnsi="Times New Roman" w:cs="Times New Roman"/>
          <w:b/>
          <w:bCs/>
          <w:sz w:val="24"/>
          <w:szCs w:val="24"/>
        </w:rPr>
        <w:t>Research design</w:t>
      </w:r>
    </w:p>
    <w:p w14:paraId="0000000E" w14:textId="77777777" w:rsidR="004E6B6D" w:rsidRDefault="00000000">
      <w:pPr>
        <w:pStyle w:val="Heading3"/>
        <w:keepNext w:val="0"/>
        <w:keepLines w:val="0"/>
        <w:spacing w:before="280" w:line="240" w:lineRule="auto"/>
        <w:jc w:val="both"/>
        <w:rPr>
          <w:rFonts w:ascii="Times New Roman" w:eastAsia="Times New Roman" w:hAnsi="Times New Roman" w:cs="Times New Roman"/>
          <w:b/>
          <w:bCs/>
          <w:i/>
          <w:iCs/>
          <w:color w:val="000000"/>
          <w:sz w:val="24"/>
          <w:szCs w:val="24"/>
        </w:rPr>
      </w:pPr>
      <w:bookmarkStart w:id="6" w:name="_2z410x165j1i" w:colFirst="0" w:colLast="0"/>
      <w:bookmarkEnd w:id="6"/>
      <w:r>
        <w:rPr>
          <w:rFonts w:ascii="Times New Roman" w:eastAsia="Times New Roman" w:hAnsi="Times New Roman" w:cs="Times New Roman"/>
          <w:b/>
          <w:bCs/>
          <w:i/>
          <w:iCs/>
          <w:color w:val="000000"/>
          <w:sz w:val="24"/>
          <w:szCs w:val="24"/>
        </w:rPr>
        <w:t>Design</w:t>
      </w:r>
    </w:p>
    <w:p w14:paraId="0000000F" w14:textId="77777777" w:rsidR="004E6B6D"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employed </w:t>
      </w:r>
      <w:r>
        <w:rPr>
          <w:rFonts w:ascii="Times New Roman" w:eastAsia="Times New Roman" w:hAnsi="Times New Roman" w:cs="Times New Roman"/>
          <w:b/>
          <w:bCs/>
          <w:sz w:val="24"/>
          <w:szCs w:val="24"/>
        </w:rPr>
        <w:t>classroom action research</w:t>
      </w:r>
      <w:r>
        <w:rPr>
          <w:rFonts w:ascii="Times New Roman" w:eastAsia="Times New Roman" w:hAnsi="Times New Roman" w:cs="Times New Roman"/>
          <w:sz w:val="24"/>
          <w:szCs w:val="24"/>
        </w:rPr>
        <w:t>, with iterative cycles of planning, enactment, observation, and reflection in authentic teaching conditions. Data triangulation drew on teacher observations/journals, video artifacts, and brief parent feedback to enhance credibility.</w:t>
      </w:r>
    </w:p>
    <w:p w14:paraId="00000010" w14:textId="77777777" w:rsidR="004E6B6D" w:rsidRDefault="00000000">
      <w:pPr>
        <w:pStyle w:val="Heading3"/>
        <w:keepNext w:val="0"/>
        <w:keepLines w:val="0"/>
        <w:spacing w:before="280" w:line="240" w:lineRule="auto"/>
        <w:jc w:val="both"/>
        <w:rPr>
          <w:rFonts w:ascii="Times New Roman" w:eastAsia="Times New Roman" w:hAnsi="Times New Roman" w:cs="Times New Roman"/>
          <w:b/>
          <w:bCs/>
          <w:i/>
          <w:iCs/>
          <w:color w:val="000000"/>
          <w:sz w:val="24"/>
          <w:szCs w:val="24"/>
        </w:rPr>
      </w:pPr>
      <w:bookmarkStart w:id="7" w:name="_nt9nh952gd9v" w:colFirst="0" w:colLast="0"/>
      <w:bookmarkEnd w:id="7"/>
      <w:r>
        <w:rPr>
          <w:rFonts w:ascii="Times New Roman" w:eastAsia="Times New Roman" w:hAnsi="Times New Roman" w:cs="Times New Roman"/>
          <w:b/>
          <w:bCs/>
          <w:i/>
          <w:iCs/>
          <w:color w:val="000000"/>
          <w:sz w:val="24"/>
          <w:szCs w:val="24"/>
        </w:rPr>
        <w:t>Context and participants</w:t>
      </w:r>
    </w:p>
    <w:p w14:paraId="00000011" w14:textId="77777777" w:rsidR="004E6B6D"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Two small groups participated:</w:t>
      </w:r>
    </w:p>
    <w:p w14:paraId="00000012" w14:textId="77777777" w:rsidR="004E6B6D" w:rsidRDefault="00000000">
      <w:pPr>
        <w:numPr>
          <w:ilvl w:val="0"/>
          <w:numId w:val="2"/>
        </w:numPr>
        <w:spacing w:before="240" w:line="240" w:lineRule="auto"/>
        <w:rPr>
          <w:sz w:val="24"/>
          <w:szCs w:val="24"/>
        </w:rPr>
      </w:pPr>
      <w:r>
        <w:rPr>
          <w:rFonts w:ascii="Times New Roman" w:eastAsia="Times New Roman" w:hAnsi="Times New Roman" w:cs="Times New Roman"/>
          <w:b/>
          <w:bCs/>
          <w:sz w:val="24"/>
          <w:szCs w:val="24"/>
        </w:rPr>
        <w:t>Turkey group:</w:t>
      </w:r>
      <w:r>
        <w:rPr>
          <w:rFonts w:ascii="Times New Roman" w:eastAsia="Times New Roman" w:hAnsi="Times New Roman" w:cs="Times New Roman"/>
          <w:sz w:val="24"/>
          <w:szCs w:val="24"/>
        </w:rPr>
        <w:t xml:space="preserve"> four children (ages 4–6.5) in an online private preschool EFL setting; weekly 45-minute sessions on Zoom for five weeks.</w:t>
      </w:r>
      <w:r>
        <w:rPr>
          <w:rFonts w:ascii="Times New Roman" w:eastAsia="Times New Roman" w:hAnsi="Times New Roman" w:cs="Times New Roman"/>
          <w:sz w:val="24"/>
          <w:szCs w:val="24"/>
        </w:rPr>
        <w:br/>
      </w:r>
    </w:p>
    <w:p w14:paraId="00000013" w14:textId="77777777" w:rsidR="004E6B6D" w:rsidRDefault="00000000">
      <w:pPr>
        <w:numPr>
          <w:ilvl w:val="0"/>
          <w:numId w:val="2"/>
        </w:numPr>
        <w:spacing w:after="240" w:line="240" w:lineRule="auto"/>
        <w:rPr>
          <w:sz w:val="24"/>
          <w:szCs w:val="24"/>
        </w:rPr>
      </w:pPr>
      <w:r>
        <w:rPr>
          <w:rFonts w:ascii="Times New Roman" w:eastAsia="Times New Roman" w:hAnsi="Times New Roman" w:cs="Times New Roman"/>
          <w:b/>
          <w:bCs/>
          <w:sz w:val="24"/>
          <w:szCs w:val="24"/>
        </w:rPr>
        <w:t>Nigeria group:</w:t>
      </w:r>
      <w:r>
        <w:rPr>
          <w:rFonts w:ascii="Times New Roman" w:eastAsia="Times New Roman" w:hAnsi="Times New Roman" w:cs="Times New Roman"/>
          <w:sz w:val="24"/>
          <w:szCs w:val="24"/>
        </w:rPr>
        <w:t xml:space="preserve"> five children (ages 4–7), children of military personnel living in army barracks in the Middle Belt region.</w:t>
      </w:r>
    </w:p>
    <w:p w14:paraId="00000014" w14:textId="77777777" w:rsidR="004E6B6D" w:rsidRDefault="00000000">
      <w:pPr>
        <w:spacing w:after="240" w:line="240" w:lineRule="auto"/>
        <w:rPr>
          <w:sz w:val="24"/>
          <w:szCs w:val="24"/>
        </w:rPr>
      </w:pPr>
      <w:r>
        <w:rPr>
          <w:rFonts w:ascii="Times New Roman" w:eastAsia="Times New Roman" w:hAnsi="Times New Roman" w:cs="Times New Roman"/>
          <w:sz w:val="24"/>
          <w:szCs w:val="24"/>
        </w:rPr>
        <w:t>The groups connected across sites through asynchronous posting and short live encounters.</w:t>
      </w:r>
      <w:r>
        <w:rPr>
          <w:rFonts w:ascii="Times New Roman" w:eastAsia="Times New Roman" w:hAnsi="Times New Roman" w:cs="Times New Roman"/>
          <w:sz w:val="24"/>
          <w:szCs w:val="24"/>
        </w:rPr>
        <w:br/>
      </w:r>
    </w:p>
    <w:p w14:paraId="00000015" w14:textId="77777777" w:rsidR="004E6B6D" w:rsidRDefault="00000000">
      <w:pPr>
        <w:spacing w:before="240" w:after="240" w:line="240" w:lineRule="auto"/>
        <w:jc w:val="both"/>
        <w:rPr>
          <w:rFonts w:ascii="Times New Roman" w:eastAsia="Times New Roman" w:hAnsi="Times New Roman" w:cs="Times New Roman"/>
          <w:b/>
          <w:bCs/>
          <w:i/>
          <w:iCs/>
          <w:color w:val="000000"/>
          <w:sz w:val="24"/>
          <w:szCs w:val="24"/>
        </w:rPr>
      </w:pPr>
      <w:r>
        <w:rPr>
          <w:rFonts w:ascii="Times New Roman" w:eastAsia="Times New Roman" w:hAnsi="Times New Roman" w:cs="Times New Roman"/>
          <w:b/>
          <w:bCs/>
          <w:i/>
          <w:iCs/>
          <w:color w:val="000000"/>
          <w:sz w:val="24"/>
          <w:szCs w:val="24"/>
        </w:rPr>
        <w:t>Tools and materials</w:t>
      </w:r>
    </w:p>
    <w:p w14:paraId="00000016" w14:textId="77777777" w:rsidR="004E6B6D"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project used </w:t>
      </w:r>
      <w:r>
        <w:rPr>
          <w:rFonts w:ascii="Times New Roman" w:eastAsia="Times New Roman" w:hAnsi="Times New Roman" w:cs="Times New Roman"/>
          <w:b/>
          <w:bCs/>
          <w:sz w:val="24"/>
          <w:szCs w:val="24"/>
        </w:rPr>
        <w:t>Padlet</w:t>
      </w:r>
      <w:r>
        <w:rPr>
          <w:rFonts w:ascii="Times New Roman" w:eastAsia="Times New Roman" w:hAnsi="Times New Roman" w:cs="Times New Roman"/>
          <w:sz w:val="24"/>
          <w:szCs w:val="24"/>
        </w:rPr>
        <w:t xml:space="preserve"> (asynchronous sharing of videos and pictures) and </w:t>
      </w:r>
      <w:r>
        <w:rPr>
          <w:rFonts w:ascii="Times New Roman" w:eastAsia="Times New Roman" w:hAnsi="Times New Roman" w:cs="Times New Roman"/>
          <w:b/>
          <w:bCs/>
          <w:sz w:val="24"/>
          <w:szCs w:val="24"/>
        </w:rPr>
        <w:t>WhatsApp</w:t>
      </w:r>
      <w:r>
        <w:rPr>
          <w:rFonts w:ascii="Times New Roman" w:eastAsia="Times New Roman" w:hAnsi="Times New Roman" w:cs="Times New Roman"/>
          <w:sz w:val="24"/>
          <w:szCs w:val="24"/>
        </w:rPr>
        <w:t xml:space="preserve"> (short live exchanges). The core text was </w:t>
      </w:r>
      <w:r>
        <w:rPr>
          <w:rFonts w:ascii="Times New Roman" w:eastAsia="Times New Roman" w:hAnsi="Times New Roman" w:cs="Times New Roman"/>
          <w:i/>
          <w:iCs/>
          <w:sz w:val="24"/>
          <w:szCs w:val="24"/>
        </w:rPr>
        <w:t>Same, Same but Different</w:t>
      </w:r>
      <w:r>
        <w:rPr>
          <w:rFonts w:ascii="Times New Roman" w:eastAsia="Times New Roman" w:hAnsi="Times New Roman" w:cs="Times New Roman"/>
          <w:sz w:val="24"/>
          <w:szCs w:val="24"/>
        </w:rPr>
        <w:t>.</w:t>
      </w:r>
    </w:p>
    <w:p w14:paraId="00000017" w14:textId="77777777" w:rsidR="004E6B6D" w:rsidRDefault="00000000">
      <w:pPr>
        <w:pStyle w:val="Heading3"/>
        <w:keepNext w:val="0"/>
        <w:keepLines w:val="0"/>
        <w:spacing w:before="280" w:line="240" w:lineRule="auto"/>
        <w:jc w:val="both"/>
        <w:rPr>
          <w:rFonts w:ascii="Times New Roman" w:eastAsia="Times New Roman" w:hAnsi="Times New Roman" w:cs="Times New Roman"/>
          <w:b/>
          <w:bCs/>
          <w:i/>
          <w:iCs/>
          <w:color w:val="000000"/>
          <w:sz w:val="24"/>
          <w:szCs w:val="24"/>
        </w:rPr>
      </w:pPr>
      <w:bookmarkStart w:id="8" w:name="_c5rdopt3trdy" w:colFirst="0" w:colLast="0"/>
      <w:bookmarkEnd w:id="8"/>
      <w:r>
        <w:rPr>
          <w:rFonts w:ascii="Times New Roman" w:eastAsia="Times New Roman" w:hAnsi="Times New Roman" w:cs="Times New Roman"/>
          <w:b/>
          <w:bCs/>
          <w:i/>
          <w:iCs/>
          <w:color w:val="000000"/>
          <w:sz w:val="24"/>
          <w:szCs w:val="24"/>
        </w:rPr>
        <w:t>Tasks and procedure</w:t>
      </w:r>
    </w:p>
    <w:p w14:paraId="00000018" w14:textId="77777777" w:rsidR="004E6B6D"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Two story-anchored task sequences structured the exchange:</w:t>
      </w:r>
    </w:p>
    <w:p w14:paraId="00000019" w14:textId="77777777" w:rsidR="004E6B6D" w:rsidRDefault="00000000">
      <w:pPr>
        <w:numPr>
          <w:ilvl w:val="0"/>
          <w:numId w:val="1"/>
        </w:numPr>
        <w:spacing w:before="240" w:line="240" w:lineRule="auto"/>
        <w:jc w:val="both"/>
        <w:rPr>
          <w:sz w:val="24"/>
          <w:szCs w:val="24"/>
        </w:rPr>
      </w:pPr>
      <w:r>
        <w:rPr>
          <w:rFonts w:ascii="Times New Roman" w:eastAsia="Times New Roman" w:hAnsi="Times New Roman" w:cs="Times New Roman"/>
          <w:b/>
          <w:bCs/>
          <w:sz w:val="24"/>
          <w:szCs w:val="24"/>
        </w:rPr>
        <w:t>Task 1 – “Introducing My Daily Life”</w:t>
      </w:r>
      <w:r>
        <w:rPr>
          <w:rFonts w:ascii="Times New Roman" w:eastAsia="Times New Roman" w:hAnsi="Times New Roman" w:cs="Times New Roman"/>
          <w:sz w:val="24"/>
          <w:szCs w:val="24"/>
        </w:rPr>
        <w:t>: children prepared 1–2 minute videos showing family, school, greetings, city, and everyday routines; they then watched partners’ videos and discussed what they noticed.</w:t>
      </w:r>
      <w:r>
        <w:rPr>
          <w:rFonts w:ascii="Times New Roman" w:eastAsia="Times New Roman" w:hAnsi="Times New Roman" w:cs="Times New Roman"/>
          <w:sz w:val="24"/>
          <w:szCs w:val="24"/>
        </w:rPr>
        <w:br/>
      </w:r>
    </w:p>
    <w:p w14:paraId="0000001A" w14:textId="77777777" w:rsidR="004E6B6D" w:rsidRDefault="00000000">
      <w:pPr>
        <w:spacing w:after="240" w:line="240" w:lineRule="auto"/>
        <w:ind w:left="720"/>
        <w:jc w:val="both"/>
        <w:rPr>
          <w:sz w:val="24"/>
          <w:szCs w:val="24"/>
        </w:rPr>
      </w:pPr>
      <w:r>
        <w:rPr>
          <w:rFonts w:ascii="Times New Roman" w:eastAsia="Times New Roman" w:hAnsi="Times New Roman" w:cs="Times New Roman"/>
          <w:b/>
          <w:bCs/>
          <w:sz w:val="24"/>
          <w:szCs w:val="24"/>
        </w:rPr>
        <w:t>Task 2 – Live WhatsApp Mini-Meet:</w:t>
      </w:r>
      <w:r>
        <w:rPr>
          <w:rFonts w:ascii="Times New Roman" w:eastAsia="Times New Roman" w:hAnsi="Times New Roman" w:cs="Times New Roman"/>
          <w:sz w:val="24"/>
          <w:szCs w:val="24"/>
        </w:rPr>
        <w:t xml:space="preserve"> a 60-minute Q&amp;A inspired by the picturebook, during which learners used previously learned chunks to talk about the story and engaged in natural peer-to-peer interaction. Rather than explicitly focusing on </w:t>
      </w:r>
      <w:r>
        <w:rPr>
          <w:rFonts w:ascii="Times New Roman" w:eastAsia="Times New Roman" w:hAnsi="Times New Roman" w:cs="Times New Roman"/>
          <w:sz w:val="24"/>
          <w:szCs w:val="24"/>
        </w:rPr>
        <w:lastRenderedPageBreak/>
        <w:t>identifying similarities and differences, the activity aimed to prompt curiosity-driven questions about what children noticed, found meaningful, or wondered about in their friends’ lives and cultural contexts.</w:t>
      </w:r>
      <w:r>
        <w:rPr>
          <w:rFonts w:ascii="Times New Roman" w:eastAsia="Times New Roman" w:hAnsi="Times New Roman" w:cs="Times New Roman"/>
          <w:sz w:val="24"/>
          <w:szCs w:val="24"/>
        </w:rPr>
        <w:br/>
      </w:r>
    </w:p>
    <w:p w14:paraId="0000001B" w14:textId="77777777" w:rsidR="004E6B6D"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Connectivity and access challenges (e.g., limited internet, lack of Padlet access) were addressed through adult mediation: a local teacher facilitated device access for the Nigerian group; the Turkish teacher prepared example videos and bilingual instructions for parents. Live sessions were intentionally brief and carefully pre-organized (turn-taking, sound checks) to reduce cognitive and logistical load.</w:t>
      </w:r>
    </w:p>
    <w:p w14:paraId="0000001C" w14:textId="77777777" w:rsidR="004E6B6D" w:rsidRDefault="00000000">
      <w:pPr>
        <w:pStyle w:val="Heading2"/>
        <w:keepNext w:val="0"/>
        <w:keepLines w:val="0"/>
        <w:spacing w:after="80" w:line="240" w:lineRule="auto"/>
        <w:jc w:val="both"/>
        <w:rPr>
          <w:rFonts w:ascii="Times New Roman" w:eastAsia="Times New Roman" w:hAnsi="Times New Roman" w:cs="Times New Roman"/>
          <w:b/>
          <w:bCs/>
          <w:sz w:val="24"/>
          <w:szCs w:val="24"/>
        </w:rPr>
      </w:pPr>
      <w:bookmarkStart w:id="9" w:name="_mpljfs2gzwwv" w:colFirst="0" w:colLast="0"/>
      <w:bookmarkEnd w:id="9"/>
      <w:r>
        <w:rPr>
          <w:rFonts w:ascii="Times New Roman" w:eastAsia="Times New Roman" w:hAnsi="Times New Roman" w:cs="Times New Roman"/>
          <w:b/>
          <w:bCs/>
          <w:sz w:val="24"/>
          <w:szCs w:val="24"/>
        </w:rPr>
        <w:t>Indicators and data</w:t>
      </w:r>
    </w:p>
    <w:p w14:paraId="0000001D" w14:textId="77777777" w:rsidR="004E6B6D" w:rsidRDefault="00000000">
      <w:pPr>
        <w:pStyle w:val="Heading3"/>
        <w:keepNext w:val="0"/>
        <w:keepLines w:val="0"/>
        <w:spacing w:before="280" w:line="240" w:lineRule="auto"/>
        <w:jc w:val="both"/>
        <w:rPr>
          <w:rFonts w:ascii="Times New Roman" w:eastAsia="Times New Roman" w:hAnsi="Times New Roman" w:cs="Times New Roman"/>
          <w:b/>
          <w:bCs/>
          <w:i/>
          <w:iCs/>
          <w:color w:val="000000"/>
          <w:sz w:val="24"/>
          <w:szCs w:val="24"/>
        </w:rPr>
      </w:pPr>
      <w:bookmarkStart w:id="10" w:name="_jsbfxry0e2nz" w:colFirst="0" w:colLast="0"/>
      <w:bookmarkEnd w:id="10"/>
      <w:r>
        <w:rPr>
          <w:rFonts w:ascii="Times New Roman" w:eastAsia="Times New Roman" w:hAnsi="Times New Roman" w:cs="Times New Roman"/>
          <w:b/>
          <w:bCs/>
          <w:i/>
          <w:iCs/>
          <w:color w:val="000000"/>
          <w:sz w:val="24"/>
          <w:szCs w:val="24"/>
        </w:rPr>
        <w:t>A priori indicators</w:t>
      </w:r>
    </w:p>
    <w:p w14:paraId="0000001E" w14:textId="77777777" w:rsidR="004E6B6D"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Progress toward ICC was operationalized through six indicators:</w:t>
      </w:r>
    </w:p>
    <w:p w14:paraId="0000001F" w14:textId="77777777" w:rsidR="004E6B6D" w:rsidRDefault="00000000">
      <w:pPr>
        <w:spacing w:before="240" w:after="240"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engagement with authentic content; 2) intercultural questioning; 3) spontaneous L2 use addressed to peers; 4) production of tangible artifacts (pictures/videos); 5) knowledge sharing/curiosity about others’ cultures; 6) confident use of vocabulary and chunks.</w:t>
      </w:r>
    </w:p>
    <w:p w14:paraId="00000020" w14:textId="77777777" w:rsidR="004E6B6D" w:rsidRDefault="00000000">
      <w:pPr>
        <w:spacing w:before="240" w:after="240" w:line="240" w:lineRule="auto"/>
        <w:jc w:val="both"/>
        <w:rPr>
          <w:rFonts w:ascii="Times New Roman" w:eastAsia="Times New Roman" w:hAnsi="Times New Roman" w:cs="Times New Roman"/>
          <w:b/>
          <w:bCs/>
          <w:i/>
          <w:iCs/>
          <w:color w:val="000000"/>
          <w:sz w:val="24"/>
          <w:szCs w:val="24"/>
        </w:rPr>
      </w:pPr>
      <w:r>
        <w:rPr>
          <w:rFonts w:ascii="Times New Roman" w:eastAsia="Times New Roman" w:hAnsi="Times New Roman" w:cs="Times New Roman"/>
          <w:b/>
          <w:bCs/>
          <w:i/>
          <w:iCs/>
          <w:color w:val="000000"/>
          <w:sz w:val="24"/>
          <w:szCs w:val="24"/>
        </w:rPr>
        <w:t>Data sources and analysis</w:t>
      </w:r>
    </w:p>
    <w:p w14:paraId="00000021" w14:textId="77777777" w:rsidR="004E6B6D"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Teacher journals and field notes captured in-the-moment behaviors relative to the indicators. Video artifacts (child-produced and session recordings) provided observable evidence of language use and intercultural noticing. Parents contributed short reflections on children’s motivation and talk at home. The analysis applied thematic coding mapped to the six indicators, using triangulation to corroborate patterns across sources.</w:t>
      </w:r>
    </w:p>
    <w:p w14:paraId="00000022" w14:textId="77777777" w:rsidR="004E6B6D" w:rsidRDefault="00000000">
      <w:pPr>
        <w:spacing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Findings</w:t>
      </w:r>
    </w:p>
    <w:p w14:paraId="00000023" w14:textId="77777777" w:rsidR="004E6B6D" w:rsidRDefault="00000000">
      <w:pPr>
        <w:pStyle w:val="Heading3"/>
        <w:keepNext w:val="0"/>
        <w:keepLines w:val="0"/>
        <w:spacing w:before="280" w:line="240" w:lineRule="auto"/>
        <w:jc w:val="both"/>
        <w:rPr>
          <w:rFonts w:ascii="Times New Roman" w:eastAsia="Times New Roman" w:hAnsi="Times New Roman" w:cs="Times New Roman"/>
          <w:b/>
          <w:bCs/>
          <w:i/>
          <w:iCs/>
          <w:color w:val="000000"/>
          <w:sz w:val="24"/>
          <w:szCs w:val="24"/>
        </w:rPr>
      </w:pPr>
      <w:bookmarkStart w:id="11" w:name="_qjyu835vfpo9" w:colFirst="0" w:colLast="0"/>
      <w:bookmarkEnd w:id="11"/>
      <w:r>
        <w:rPr>
          <w:rFonts w:ascii="Times New Roman" w:eastAsia="Times New Roman" w:hAnsi="Times New Roman" w:cs="Times New Roman"/>
          <w:b/>
          <w:bCs/>
          <w:i/>
          <w:iCs/>
          <w:color w:val="000000"/>
          <w:sz w:val="24"/>
          <w:szCs w:val="24"/>
        </w:rPr>
        <w:t>Engagement and emerging empathy</w:t>
      </w:r>
    </w:p>
    <w:p w14:paraId="00000024" w14:textId="77777777" w:rsidR="004E6B6D"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Children oriented readily to culturally rich video content and picturebook scenes, displaying curiosity and attention. Parents reported high willingness to record and re-record videos, with some children asking to make “extra” videos—signs of ownership and pride.</w:t>
      </w:r>
    </w:p>
    <w:p w14:paraId="00000025" w14:textId="77777777" w:rsidR="004E6B6D" w:rsidRDefault="00000000">
      <w:pPr>
        <w:pStyle w:val="Heading3"/>
        <w:keepNext w:val="0"/>
        <w:keepLines w:val="0"/>
        <w:spacing w:before="280" w:line="240" w:lineRule="auto"/>
        <w:jc w:val="both"/>
        <w:rPr>
          <w:rFonts w:ascii="Times New Roman" w:eastAsia="Times New Roman" w:hAnsi="Times New Roman" w:cs="Times New Roman"/>
          <w:b/>
          <w:bCs/>
          <w:i/>
          <w:iCs/>
          <w:color w:val="000000"/>
          <w:sz w:val="24"/>
          <w:szCs w:val="24"/>
        </w:rPr>
      </w:pPr>
      <w:bookmarkStart w:id="12" w:name="_e9ia4di98taz" w:colFirst="0" w:colLast="0"/>
      <w:bookmarkEnd w:id="12"/>
      <w:r>
        <w:rPr>
          <w:rFonts w:ascii="Times New Roman" w:eastAsia="Times New Roman" w:hAnsi="Times New Roman" w:cs="Times New Roman"/>
          <w:b/>
          <w:bCs/>
          <w:i/>
          <w:iCs/>
          <w:color w:val="000000"/>
          <w:sz w:val="24"/>
          <w:szCs w:val="24"/>
        </w:rPr>
        <w:t>Intercultural questioning</w:t>
      </w:r>
    </w:p>
    <w:p w14:paraId="00000026" w14:textId="77777777" w:rsidR="004E6B6D"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live micro-meets, learners posed simple, curiosity-driven questions about peers’ daily lives (e.g., school routines, ways of greeting, pets), often referencing scenes from the shared story. This behavior aligns with indicators 1–2 and reflects perspective-taking in an age-appropriate register.</w:t>
      </w:r>
    </w:p>
    <w:p w14:paraId="00000027" w14:textId="77777777" w:rsidR="004E6B6D" w:rsidRDefault="00000000">
      <w:pPr>
        <w:pStyle w:val="Heading3"/>
        <w:keepNext w:val="0"/>
        <w:keepLines w:val="0"/>
        <w:spacing w:before="280" w:line="240" w:lineRule="auto"/>
        <w:jc w:val="both"/>
        <w:rPr>
          <w:rFonts w:ascii="Times New Roman" w:eastAsia="Times New Roman" w:hAnsi="Times New Roman" w:cs="Times New Roman"/>
          <w:b/>
          <w:bCs/>
          <w:i/>
          <w:iCs/>
          <w:color w:val="000000"/>
          <w:sz w:val="24"/>
          <w:szCs w:val="24"/>
        </w:rPr>
      </w:pPr>
      <w:bookmarkStart w:id="13" w:name="_56bjj17oai44" w:colFirst="0" w:colLast="0"/>
      <w:bookmarkEnd w:id="13"/>
      <w:r>
        <w:rPr>
          <w:rFonts w:ascii="Times New Roman" w:eastAsia="Times New Roman" w:hAnsi="Times New Roman" w:cs="Times New Roman"/>
          <w:b/>
          <w:bCs/>
          <w:i/>
          <w:iCs/>
          <w:color w:val="000000"/>
          <w:sz w:val="24"/>
          <w:szCs w:val="24"/>
        </w:rPr>
        <w:t>Spontaneous L2 use</w:t>
      </w:r>
    </w:p>
    <w:p w14:paraId="00000028" w14:textId="77777777" w:rsidR="004E6B6D"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Short, functional formulas emerged in peer-addressed turns (greetings, questions, comments). Repetition across tasks appeared to stabilize chunk use, with learners borrowing expressions first modeled in videos and teacher prompts.</w:t>
      </w:r>
    </w:p>
    <w:p w14:paraId="00000029" w14:textId="77777777" w:rsidR="004E6B6D" w:rsidRDefault="00000000">
      <w:pPr>
        <w:pStyle w:val="Heading3"/>
        <w:keepNext w:val="0"/>
        <w:keepLines w:val="0"/>
        <w:spacing w:before="280" w:line="240" w:lineRule="auto"/>
        <w:jc w:val="both"/>
        <w:rPr>
          <w:rFonts w:ascii="Times New Roman" w:eastAsia="Times New Roman" w:hAnsi="Times New Roman" w:cs="Times New Roman"/>
          <w:b/>
          <w:bCs/>
          <w:i/>
          <w:iCs/>
          <w:color w:val="000000"/>
          <w:sz w:val="24"/>
          <w:szCs w:val="24"/>
        </w:rPr>
      </w:pPr>
      <w:bookmarkStart w:id="14" w:name="_9mlrqeb6j2tp" w:colFirst="0" w:colLast="0"/>
      <w:bookmarkEnd w:id="14"/>
      <w:r>
        <w:rPr>
          <w:rFonts w:ascii="Times New Roman" w:eastAsia="Times New Roman" w:hAnsi="Times New Roman" w:cs="Times New Roman"/>
          <w:b/>
          <w:bCs/>
          <w:i/>
          <w:iCs/>
          <w:color w:val="000000"/>
          <w:sz w:val="24"/>
          <w:szCs w:val="24"/>
        </w:rPr>
        <w:lastRenderedPageBreak/>
        <w:t>Tangible products and knowledge sharing</w:t>
      </w:r>
    </w:p>
    <w:p w14:paraId="0000002A" w14:textId="77777777" w:rsidR="004E6B6D"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Learners produced drawings/posters that externalized what they noticed (e.g., games, alphabets, ways of going to school) and used captions to link artifacts to partners’ videos—a visible bridge from noticing to expression. In some cases, classes exchanged examples of traditional games, further situating culture in play.</w:t>
      </w:r>
    </w:p>
    <w:p w14:paraId="0000002B" w14:textId="77777777" w:rsidR="004E6B6D" w:rsidRDefault="00000000">
      <w:pPr>
        <w:pStyle w:val="Heading3"/>
        <w:keepNext w:val="0"/>
        <w:keepLines w:val="0"/>
        <w:spacing w:before="280" w:line="240" w:lineRule="auto"/>
        <w:jc w:val="both"/>
        <w:rPr>
          <w:rFonts w:ascii="Times New Roman" w:eastAsia="Times New Roman" w:hAnsi="Times New Roman" w:cs="Times New Roman"/>
          <w:b/>
          <w:bCs/>
          <w:i/>
          <w:iCs/>
          <w:color w:val="000000"/>
          <w:sz w:val="24"/>
          <w:szCs w:val="24"/>
        </w:rPr>
      </w:pPr>
      <w:bookmarkStart w:id="15" w:name="_gwby8mv5vp6u" w:colFirst="0" w:colLast="0"/>
      <w:bookmarkEnd w:id="15"/>
      <w:r>
        <w:rPr>
          <w:rFonts w:ascii="Times New Roman" w:eastAsia="Times New Roman" w:hAnsi="Times New Roman" w:cs="Times New Roman"/>
          <w:b/>
          <w:bCs/>
          <w:i/>
          <w:iCs/>
          <w:color w:val="000000"/>
          <w:sz w:val="24"/>
          <w:szCs w:val="24"/>
        </w:rPr>
        <w:t>Family mediation and affective climate</w:t>
      </w:r>
    </w:p>
    <w:p w14:paraId="0000002C" w14:textId="77777777" w:rsidR="004E6B6D"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Parent comments highlighted enthusiasm and (in isolated cases) hesitation about sharing personal routines, underscoring the importance of a supportive climate that validates children’s choices about what to disclose. Adult mediation across both sites (parents and a local teacher) was crucial to participation and to offsetting connectivity constraints.</w:t>
      </w:r>
    </w:p>
    <w:p w14:paraId="0000002D" w14:textId="77777777" w:rsidR="004E6B6D" w:rsidRDefault="00000000">
      <w:pPr>
        <w:spacing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Discussion</w:t>
      </w:r>
    </w:p>
    <w:p w14:paraId="0000002E" w14:textId="77777777" w:rsidR="004E6B6D"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project suggests that </w:t>
      </w:r>
      <w:r>
        <w:rPr>
          <w:rFonts w:ascii="Times New Roman" w:eastAsia="Times New Roman" w:hAnsi="Times New Roman" w:cs="Times New Roman"/>
          <w:b/>
          <w:bCs/>
          <w:sz w:val="24"/>
          <w:szCs w:val="24"/>
        </w:rPr>
        <w:t>story-anchored telecollaboration</w:t>
      </w:r>
      <w:r>
        <w:rPr>
          <w:rFonts w:ascii="Times New Roman" w:eastAsia="Times New Roman" w:hAnsi="Times New Roman" w:cs="Times New Roman"/>
          <w:sz w:val="24"/>
          <w:szCs w:val="24"/>
        </w:rPr>
        <w:t xml:space="preserve"> can concurrently activate ICC’s knowledge, attitude, and skill dimensions in early childhood, even with minimal infrastructure. The added value is not simply “showing telecollaboration works”; rather, it specifies an </w:t>
      </w:r>
      <w:r>
        <w:rPr>
          <w:rFonts w:ascii="Times New Roman" w:eastAsia="Times New Roman" w:hAnsi="Times New Roman" w:cs="Times New Roman"/>
          <w:b/>
          <w:bCs/>
          <w:sz w:val="24"/>
          <w:szCs w:val="24"/>
        </w:rPr>
        <w:t>implementable model</w:t>
      </w:r>
      <w:r>
        <w:rPr>
          <w:rFonts w:ascii="Times New Roman" w:eastAsia="Times New Roman" w:hAnsi="Times New Roman" w:cs="Times New Roman"/>
          <w:sz w:val="24"/>
          <w:szCs w:val="24"/>
        </w:rPr>
        <w:t>—micro-tasks, low-tech tools families already use, asynchronous-first design, and structured adult mediation—that fits low-autonomy EFL contexts.</w:t>
      </w:r>
    </w:p>
    <w:p w14:paraId="0000002F" w14:textId="77777777" w:rsidR="004E6B6D"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Observed gains are modest but meaningful for the age group: heightened curiosity about peers’ worlds; increased willingness to ask questions; and emergent, functional L2 use in authentic communicative moments. Importantly, engagement appeared to hinge on </w:t>
      </w:r>
      <w:r>
        <w:rPr>
          <w:rFonts w:ascii="Times New Roman" w:eastAsia="Times New Roman" w:hAnsi="Times New Roman" w:cs="Times New Roman"/>
          <w:b/>
          <w:bCs/>
          <w:sz w:val="24"/>
          <w:szCs w:val="24"/>
        </w:rPr>
        <w:t>ownership</w:t>
      </w:r>
      <w:r>
        <w:rPr>
          <w:rFonts w:ascii="Times New Roman" w:eastAsia="Times New Roman" w:hAnsi="Times New Roman" w:cs="Times New Roman"/>
          <w:sz w:val="24"/>
          <w:szCs w:val="24"/>
        </w:rPr>
        <w:t xml:space="preserve"> (child-made videos/artifacts) and </w:t>
      </w:r>
      <w:r>
        <w:rPr>
          <w:rFonts w:ascii="Times New Roman" w:eastAsia="Times New Roman" w:hAnsi="Times New Roman" w:cs="Times New Roman"/>
          <w:b/>
          <w:bCs/>
          <w:sz w:val="24"/>
          <w:szCs w:val="24"/>
        </w:rPr>
        <w:t>recognizable narrative frames</w:t>
      </w:r>
      <w:r>
        <w:rPr>
          <w:rFonts w:ascii="Times New Roman" w:eastAsia="Times New Roman" w:hAnsi="Times New Roman" w:cs="Times New Roman"/>
          <w:sz w:val="24"/>
          <w:szCs w:val="24"/>
        </w:rPr>
        <w:t xml:space="preserve"> that made comparison safe and concrete.</w:t>
      </w:r>
    </w:p>
    <w:p w14:paraId="00000030" w14:textId="77777777" w:rsidR="004E6B6D"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the same time, institutional conditions matter. Limited teacher autonomy and scheduling pressures constrain live interaction; variable connectivity complicates synchronous plans. The project’s mitigation strategies—brief, highly structured live slots; adult mediation; and reliance on asynchronous video exchanges—offer a realistic route to participation equity and sustainability.</w:t>
      </w:r>
    </w:p>
    <w:p w14:paraId="00000031" w14:textId="77777777" w:rsidR="004E6B6D" w:rsidRDefault="00000000">
      <w:pPr>
        <w:pStyle w:val="Heading2"/>
        <w:keepNext w:val="0"/>
        <w:keepLines w:val="0"/>
        <w:spacing w:after="80" w:line="240" w:lineRule="auto"/>
        <w:jc w:val="both"/>
        <w:rPr>
          <w:rFonts w:ascii="Times New Roman" w:eastAsia="Times New Roman" w:hAnsi="Times New Roman" w:cs="Times New Roman"/>
          <w:b/>
          <w:bCs/>
          <w:sz w:val="24"/>
          <w:szCs w:val="24"/>
        </w:rPr>
      </w:pPr>
      <w:bookmarkStart w:id="16" w:name="_cax0tmrhzslw" w:colFirst="0" w:colLast="0"/>
      <w:bookmarkEnd w:id="16"/>
      <w:r>
        <w:rPr>
          <w:rFonts w:ascii="Times New Roman" w:eastAsia="Times New Roman" w:hAnsi="Times New Roman" w:cs="Times New Roman"/>
          <w:b/>
          <w:bCs/>
          <w:sz w:val="24"/>
          <w:szCs w:val="24"/>
        </w:rPr>
        <w:t>Practical implications for low-autonomy schools</w:t>
      </w:r>
    </w:p>
    <w:p w14:paraId="00000032" w14:textId="77777777" w:rsidR="004E6B6D" w:rsidRDefault="00000000">
      <w:pPr>
        <w:numPr>
          <w:ilvl w:val="0"/>
          <w:numId w:val="3"/>
        </w:numPr>
        <w:spacing w:before="240" w:line="240" w:lineRule="auto"/>
        <w:jc w:val="both"/>
        <w:rPr>
          <w:sz w:val="24"/>
          <w:szCs w:val="24"/>
        </w:rPr>
      </w:pPr>
      <w:r>
        <w:rPr>
          <w:rFonts w:ascii="Times New Roman" w:eastAsia="Times New Roman" w:hAnsi="Times New Roman" w:cs="Times New Roman"/>
          <w:b/>
          <w:bCs/>
          <w:i/>
          <w:iCs/>
          <w:sz w:val="24"/>
          <w:szCs w:val="24"/>
        </w:rPr>
        <w:t>Name the construct clearly</w:t>
      </w:r>
      <w:r>
        <w:rPr>
          <w:rFonts w:ascii="Times New Roman" w:eastAsia="Times New Roman" w:hAnsi="Times New Roman" w:cs="Times New Roman"/>
          <w:b/>
          <w:bCs/>
          <w:sz w:val="24"/>
          <w:szCs w:val="24"/>
        </w:rPr>
        <w:t>:</w:t>
      </w:r>
      <w:r>
        <w:rPr>
          <w:rFonts w:ascii="Times New Roman" w:eastAsia="Times New Roman" w:hAnsi="Times New Roman" w:cs="Times New Roman"/>
          <w:sz w:val="24"/>
          <w:szCs w:val="24"/>
        </w:rPr>
        <w:t xml:space="preserve"> define telecollaboration with common synonyms (virtual exchange/online intercultural exchange) to build shared understanding with colleagues and parents.</w:t>
      </w:r>
      <w:r>
        <w:rPr>
          <w:rFonts w:ascii="Times New Roman" w:eastAsia="Times New Roman" w:hAnsi="Times New Roman" w:cs="Times New Roman"/>
          <w:sz w:val="24"/>
          <w:szCs w:val="24"/>
        </w:rPr>
        <w:br/>
      </w:r>
    </w:p>
    <w:p w14:paraId="00000033" w14:textId="77777777" w:rsidR="004E6B6D" w:rsidRDefault="00000000">
      <w:pPr>
        <w:numPr>
          <w:ilvl w:val="0"/>
          <w:numId w:val="3"/>
        </w:numPr>
        <w:spacing w:line="240" w:lineRule="auto"/>
        <w:jc w:val="both"/>
        <w:rPr>
          <w:sz w:val="24"/>
          <w:szCs w:val="24"/>
        </w:rPr>
      </w:pPr>
      <w:r>
        <w:rPr>
          <w:rFonts w:ascii="Times New Roman" w:eastAsia="Times New Roman" w:hAnsi="Times New Roman" w:cs="Times New Roman"/>
          <w:b/>
          <w:bCs/>
          <w:i/>
          <w:iCs/>
          <w:sz w:val="24"/>
          <w:szCs w:val="24"/>
        </w:rPr>
        <w:t>Design for micro-tasks</w:t>
      </w:r>
      <w:r>
        <w:rPr>
          <w:rFonts w:ascii="Times New Roman" w:eastAsia="Times New Roman" w:hAnsi="Times New Roman" w:cs="Times New Roman"/>
          <w:b/>
          <w:bCs/>
          <w:sz w:val="24"/>
          <w:szCs w:val="24"/>
        </w:rPr>
        <w:t>:</w:t>
      </w:r>
      <w:r>
        <w:rPr>
          <w:rFonts w:ascii="Times New Roman" w:eastAsia="Times New Roman" w:hAnsi="Times New Roman" w:cs="Times New Roman"/>
          <w:sz w:val="24"/>
          <w:szCs w:val="24"/>
        </w:rPr>
        <w:t xml:space="preserve"> 5–10 minute steps; child videos of 1–2 minutes; one simple artifact per lesson.</w:t>
      </w:r>
      <w:r>
        <w:rPr>
          <w:rFonts w:ascii="Times New Roman" w:eastAsia="Times New Roman" w:hAnsi="Times New Roman" w:cs="Times New Roman"/>
          <w:sz w:val="24"/>
          <w:szCs w:val="24"/>
        </w:rPr>
        <w:br/>
      </w:r>
    </w:p>
    <w:p w14:paraId="00000034" w14:textId="77777777" w:rsidR="004E6B6D" w:rsidRDefault="00000000">
      <w:pPr>
        <w:numPr>
          <w:ilvl w:val="0"/>
          <w:numId w:val="3"/>
        </w:numPr>
        <w:spacing w:line="240" w:lineRule="auto"/>
        <w:jc w:val="both"/>
        <w:rPr>
          <w:sz w:val="24"/>
          <w:szCs w:val="24"/>
        </w:rPr>
      </w:pPr>
      <w:r>
        <w:rPr>
          <w:rFonts w:ascii="Times New Roman" w:eastAsia="Times New Roman" w:hAnsi="Times New Roman" w:cs="Times New Roman"/>
          <w:b/>
          <w:bCs/>
          <w:i/>
          <w:iCs/>
          <w:sz w:val="24"/>
          <w:szCs w:val="24"/>
        </w:rPr>
        <w:t>Low-tech first</w:t>
      </w:r>
      <w:r>
        <w:rPr>
          <w:rFonts w:ascii="Times New Roman" w:eastAsia="Times New Roman" w:hAnsi="Times New Roman" w:cs="Times New Roman"/>
          <w:b/>
          <w:bCs/>
          <w:sz w:val="24"/>
          <w:szCs w:val="24"/>
        </w:rPr>
        <w:t>:</w:t>
      </w:r>
      <w:r>
        <w:rPr>
          <w:rFonts w:ascii="Times New Roman" w:eastAsia="Times New Roman" w:hAnsi="Times New Roman" w:cs="Times New Roman"/>
          <w:sz w:val="24"/>
          <w:szCs w:val="24"/>
        </w:rPr>
        <w:t xml:space="preserve"> use tools already familiar to families (e.g., WhatsApp) plus one sharing space (Padlet).</w:t>
      </w:r>
      <w:r>
        <w:rPr>
          <w:rFonts w:ascii="Times New Roman" w:eastAsia="Times New Roman" w:hAnsi="Times New Roman" w:cs="Times New Roman"/>
          <w:sz w:val="24"/>
          <w:szCs w:val="24"/>
        </w:rPr>
        <w:br/>
      </w:r>
    </w:p>
    <w:p w14:paraId="00000035" w14:textId="77777777" w:rsidR="004E6B6D" w:rsidRDefault="00000000">
      <w:pPr>
        <w:numPr>
          <w:ilvl w:val="0"/>
          <w:numId w:val="3"/>
        </w:numPr>
        <w:spacing w:line="240" w:lineRule="auto"/>
        <w:jc w:val="both"/>
        <w:rPr>
          <w:sz w:val="24"/>
          <w:szCs w:val="24"/>
        </w:rPr>
      </w:pPr>
      <w:r>
        <w:rPr>
          <w:rFonts w:ascii="Times New Roman" w:eastAsia="Times New Roman" w:hAnsi="Times New Roman" w:cs="Times New Roman"/>
          <w:b/>
          <w:bCs/>
          <w:i/>
          <w:iCs/>
          <w:sz w:val="24"/>
          <w:szCs w:val="24"/>
        </w:rPr>
        <w:t>Adult mediation</w:t>
      </w:r>
      <w:r>
        <w:rPr>
          <w:rFonts w:ascii="Times New Roman" w:eastAsia="Times New Roman" w:hAnsi="Times New Roman" w:cs="Times New Roman"/>
          <w:b/>
          <w:bCs/>
          <w:sz w:val="24"/>
          <w:szCs w:val="24"/>
        </w:rPr>
        <w:t>:</w:t>
      </w:r>
      <w:r>
        <w:rPr>
          <w:rFonts w:ascii="Times New Roman" w:eastAsia="Times New Roman" w:hAnsi="Times New Roman" w:cs="Times New Roman"/>
          <w:sz w:val="24"/>
          <w:szCs w:val="24"/>
        </w:rPr>
        <w:t xml:space="preserve"> bilingual parent guidance, example videos, and a local teacher “tech buddy” where needed.</w:t>
      </w:r>
      <w:r>
        <w:rPr>
          <w:rFonts w:ascii="Times New Roman" w:eastAsia="Times New Roman" w:hAnsi="Times New Roman" w:cs="Times New Roman"/>
          <w:sz w:val="24"/>
          <w:szCs w:val="24"/>
        </w:rPr>
        <w:br/>
      </w:r>
    </w:p>
    <w:p w14:paraId="00000036" w14:textId="77777777" w:rsidR="004E6B6D" w:rsidRDefault="00000000">
      <w:pPr>
        <w:numPr>
          <w:ilvl w:val="0"/>
          <w:numId w:val="3"/>
        </w:numPr>
        <w:spacing w:after="240" w:line="240" w:lineRule="auto"/>
        <w:jc w:val="both"/>
        <w:rPr>
          <w:sz w:val="24"/>
          <w:szCs w:val="24"/>
        </w:rPr>
      </w:pPr>
      <w:r>
        <w:rPr>
          <w:rFonts w:ascii="Times New Roman" w:eastAsia="Times New Roman" w:hAnsi="Times New Roman" w:cs="Times New Roman"/>
          <w:b/>
          <w:bCs/>
          <w:i/>
          <w:iCs/>
          <w:sz w:val="24"/>
          <w:szCs w:val="24"/>
        </w:rPr>
        <w:lastRenderedPageBreak/>
        <w:t>Evidence habits</w:t>
      </w:r>
      <w:r>
        <w:rPr>
          <w:rFonts w:ascii="Times New Roman" w:eastAsia="Times New Roman" w:hAnsi="Times New Roman" w:cs="Times New Roman"/>
          <w:b/>
          <w:bCs/>
          <w:sz w:val="24"/>
          <w:szCs w:val="24"/>
        </w:rPr>
        <w:t>:</w:t>
      </w:r>
      <w:r>
        <w:rPr>
          <w:rFonts w:ascii="Times New Roman" w:eastAsia="Times New Roman" w:hAnsi="Times New Roman" w:cs="Times New Roman"/>
          <w:sz w:val="24"/>
          <w:szCs w:val="24"/>
        </w:rPr>
        <w:t xml:space="preserve"> maintain brief, indicator-aligned field notes and archive representative video/artefact snapshots for reflective practice.</w:t>
      </w:r>
      <w:r>
        <w:rPr>
          <w:rFonts w:ascii="Times New Roman" w:eastAsia="Times New Roman" w:hAnsi="Times New Roman" w:cs="Times New Roman"/>
          <w:sz w:val="24"/>
          <w:szCs w:val="24"/>
        </w:rPr>
        <w:br/>
      </w:r>
    </w:p>
    <w:p w14:paraId="00000037" w14:textId="77777777" w:rsidR="004E6B6D" w:rsidRDefault="00000000">
      <w:pPr>
        <w:pStyle w:val="Heading2"/>
        <w:keepNext w:val="0"/>
        <w:keepLines w:val="0"/>
        <w:spacing w:after="80" w:line="240" w:lineRule="auto"/>
        <w:jc w:val="both"/>
        <w:rPr>
          <w:rFonts w:ascii="Times New Roman" w:eastAsia="Times New Roman" w:hAnsi="Times New Roman" w:cs="Times New Roman"/>
          <w:b/>
          <w:bCs/>
          <w:sz w:val="24"/>
          <w:szCs w:val="24"/>
        </w:rPr>
      </w:pPr>
      <w:bookmarkStart w:id="17" w:name="_cpr45aynoudi" w:colFirst="0" w:colLast="0"/>
      <w:bookmarkEnd w:id="17"/>
      <w:r>
        <w:rPr>
          <w:rFonts w:ascii="Times New Roman" w:eastAsia="Times New Roman" w:hAnsi="Times New Roman" w:cs="Times New Roman"/>
          <w:b/>
          <w:bCs/>
          <w:sz w:val="24"/>
          <w:szCs w:val="24"/>
        </w:rPr>
        <w:t>Limitations and directions for future research</w:t>
      </w:r>
    </w:p>
    <w:p w14:paraId="00000038" w14:textId="77777777" w:rsidR="004E6B6D"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sample is small and context-specific. Transcript density was limited, and formal inter-rater reliability was not established. Subsequent iterations should (a) develop and share a simple </w:t>
      </w:r>
      <w:r>
        <w:rPr>
          <w:rFonts w:ascii="Times New Roman" w:eastAsia="Times New Roman" w:hAnsi="Times New Roman" w:cs="Times New Roman"/>
          <w:b/>
          <w:bCs/>
          <w:sz w:val="24"/>
          <w:szCs w:val="24"/>
        </w:rPr>
        <w:t>codebook</w:t>
      </w:r>
      <w:r>
        <w:rPr>
          <w:rFonts w:ascii="Times New Roman" w:eastAsia="Times New Roman" w:hAnsi="Times New Roman" w:cs="Times New Roman"/>
          <w:sz w:val="24"/>
          <w:szCs w:val="24"/>
        </w:rPr>
        <w:t xml:space="preserve"> for the six indicators; (b) include lightweight </w:t>
      </w:r>
      <w:r>
        <w:rPr>
          <w:rFonts w:ascii="Times New Roman" w:eastAsia="Times New Roman" w:hAnsi="Times New Roman" w:cs="Times New Roman"/>
          <w:b/>
          <w:bCs/>
          <w:sz w:val="24"/>
          <w:szCs w:val="24"/>
        </w:rPr>
        <w:t>pre/post ICC checklists</w:t>
      </w:r>
      <w:r>
        <w:rPr>
          <w:rFonts w:ascii="Times New Roman" w:eastAsia="Times New Roman" w:hAnsi="Times New Roman" w:cs="Times New Roman"/>
          <w:sz w:val="24"/>
          <w:szCs w:val="24"/>
        </w:rPr>
        <w:t xml:space="preserve"> suitable for early childhood; and (c) document </w:t>
      </w:r>
      <w:r>
        <w:rPr>
          <w:rFonts w:ascii="Times New Roman" w:eastAsia="Times New Roman" w:hAnsi="Times New Roman" w:cs="Times New Roman"/>
          <w:b/>
          <w:bCs/>
          <w:sz w:val="24"/>
          <w:szCs w:val="24"/>
        </w:rPr>
        <w:t>ethics and data stewardship</w:t>
      </w:r>
      <w:r>
        <w:rPr>
          <w:rFonts w:ascii="Times New Roman" w:eastAsia="Times New Roman" w:hAnsi="Times New Roman" w:cs="Times New Roman"/>
          <w:sz w:val="24"/>
          <w:szCs w:val="24"/>
        </w:rPr>
        <w:t xml:space="preserve"> procedures with greater specificity. Short </w:t>
      </w:r>
      <w:r>
        <w:rPr>
          <w:rFonts w:ascii="Times New Roman" w:eastAsia="Times New Roman" w:hAnsi="Times New Roman" w:cs="Times New Roman"/>
          <w:b/>
          <w:bCs/>
          <w:sz w:val="24"/>
          <w:szCs w:val="24"/>
        </w:rPr>
        <w:t>follow-up interviews</w:t>
      </w:r>
      <w:r>
        <w:rPr>
          <w:rFonts w:ascii="Times New Roman" w:eastAsia="Times New Roman" w:hAnsi="Times New Roman" w:cs="Times New Roman"/>
          <w:sz w:val="24"/>
          <w:szCs w:val="24"/>
        </w:rPr>
        <w:t xml:space="preserve"> with families could explore transfer to home talk and attitudes.</w:t>
      </w:r>
    </w:p>
    <w:p w14:paraId="00000039" w14:textId="77777777" w:rsidR="004E6B6D" w:rsidRDefault="00000000">
      <w:pPr>
        <w:pStyle w:val="Heading2"/>
        <w:keepNext w:val="0"/>
        <w:keepLines w:val="0"/>
        <w:spacing w:after="80" w:line="240" w:lineRule="auto"/>
        <w:jc w:val="both"/>
        <w:rPr>
          <w:rFonts w:ascii="Times New Roman" w:eastAsia="Times New Roman" w:hAnsi="Times New Roman" w:cs="Times New Roman"/>
          <w:b/>
          <w:bCs/>
          <w:sz w:val="24"/>
          <w:szCs w:val="24"/>
        </w:rPr>
      </w:pPr>
      <w:bookmarkStart w:id="18" w:name="_woggkqtzkarm" w:colFirst="0" w:colLast="0"/>
      <w:bookmarkEnd w:id="18"/>
      <w:r>
        <w:rPr>
          <w:rFonts w:ascii="Times New Roman" w:eastAsia="Times New Roman" w:hAnsi="Times New Roman" w:cs="Times New Roman"/>
          <w:b/>
          <w:bCs/>
          <w:sz w:val="24"/>
          <w:szCs w:val="24"/>
        </w:rPr>
        <w:t>Conclusion</w:t>
      </w:r>
    </w:p>
    <w:p w14:paraId="0000003A" w14:textId="77777777" w:rsidR="004E6B6D"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Telecollaboration coupled with storytelling appears feasible and educationally valuable for young EFL learners when implemented through low-tech, micro-task design and supported by adult mediation. It can cultivate early ICC dispositions—curiosity, openness, perspective-taking—while eliciting functional language use in authentic exchanges. For schools with limited autonomy and variable infrastructure, the model demonstrated here offers a </w:t>
      </w:r>
      <w:r>
        <w:rPr>
          <w:rFonts w:ascii="Times New Roman" w:eastAsia="Times New Roman" w:hAnsi="Times New Roman" w:cs="Times New Roman"/>
          <w:b/>
          <w:bCs/>
          <w:sz w:val="24"/>
          <w:szCs w:val="24"/>
        </w:rPr>
        <w:t>doable</w:t>
      </w:r>
      <w:r>
        <w:rPr>
          <w:rFonts w:ascii="Times New Roman" w:eastAsia="Times New Roman" w:hAnsi="Times New Roman" w:cs="Times New Roman"/>
          <w:sz w:val="24"/>
          <w:szCs w:val="24"/>
        </w:rPr>
        <w:t xml:space="preserve"> pathway to intercultural learning that complements existing curricula.</w:t>
      </w:r>
    </w:p>
    <w:p w14:paraId="0000003B" w14:textId="77777777" w:rsidR="004E6B6D" w:rsidRDefault="00000000">
      <w:pPr>
        <w:pStyle w:val="Heading2"/>
        <w:keepNext w:val="0"/>
        <w:keepLines w:val="0"/>
        <w:spacing w:after="80" w:line="240" w:lineRule="auto"/>
        <w:jc w:val="both"/>
        <w:rPr>
          <w:rFonts w:ascii="Times New Roman" w:eastAsia="Times New Roman" w:hAnsi="Times New Roman" w:cs="Times New Roman"/>
          <w:b/>
          <w:bCs/>
          <w:sz w:val="24"/>
          <w:szCs w:val="24"/>
        </w:rPr>
      </w:pPr>
      <w:bookmarkStart w:id="19" w:name="_6temockay1l4" w:colFirst="0" w:colLast="0"/>
      <w:bookmarkEnd w:id="19"/>
      <w:r>
        <w:rPr>
          <w:rFonts w:ascii="Times New Roman" w:eastAsia="Times New Roman" w:hAnsi="Times New Roman" w:cs="Times New Roman"/>
          <w:b/>
          <w:bCs/>
          <w:sz w:val="24"/>
          <w:szCs w:val="24"/>
        </w:rPr>
        <w:t>Acknowledgments</w:t>
      </w:r>
    </w:p>
    <w:p w14:paraId="0000003C" w14:textId="77777777" w:rsidR="004E6B6D"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thank the participating children and families in Turkey and Nigeria, and the supporting teacher who facilitated device access and messaging in the Nigerian group. This study was carried out as the final CARP project of the </w:t>
      </w:r>
      <w:r>
        <w:rPr>
          <w:rFonts w:ascii="Times New Roman" w:eastAsia="Times New Roman" w:hAnsi="Times New Roman" w:cs="Times New Roman"/>
          <w:i/>
          <w:iCs/>
          <w:sz w:val="24"/>
          <w:szCs w:val="24"/>
        </w:rPr>
        <w:t>e-lingo</w:t>
      </w:r>
      <w:r>
        <w:rPr>
          <w:rFonts w:ascii="Times New Roman" w:eastAsia="Times New Roman" w:hAnsi="Times New Roman" w:cs="Times New Roman"/>
          <w:sz w:val="24"/>
          <w:szCs w:val="24"/>
        </w:rPr>
        <w:t xml:space="preserve"> master’s program at Pädagogische Hochschule Freiburg. We would like to express our sincere gratitude to our professors and our university for providing us with this opportunity.</w:t>
      </w:r>
    </w:p>
    <w:p w14:paraId="0000003D" w14:textId="77777777" w:rsidR="004E6B6D"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Selected references (from project materials)</w:t>
      </w:r>
    </w:p>
    <w:p w14:paraId="0000003E" w14:textId="77777777" w:rsidR="004E6B6D"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Alonso-Belmonte, I., &amp; Vinagre, M. (2017). </w:t>
      </w:r>
      <w:r>
        <w:rPr>
          <w:rFonts w:ascii="Times New Roman" w:eastAsia="Times New Roman" w:hAnsi="Times New Roman" w:cs="Times New Roman"/>
          <w:i/>
          <w:iCs/>
          <w:sz w:val="24"/>
          <w:szCs w:val="24"/>
        </w:rPr>
        <w:t>Interculturality and identity in computer-mediated communication.</w:t>
      </w:r>
      <w:r>
        <w:rPr>
          <w:rFonts w:ascii="Times New Roman" w:eastAsia="Times New Roman" w:hAnsi="Times New Roman" w:cs="Times New Roman"/>
          <w:sz w:val="24"/>
          <w:szCs w:val="24"/>
        </w:rPr>
        <w:t xml:space="preserve"> Computer Assisted Language Learning, 30(5), 343–350.</w:t>
      </w:r>
    </w:p>
    <w:p w14:paraId="0000003F" w14:textId="77777777" w:rsidR="004E6B6D"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Dendenne, B. (2021). </w:t>
      </w:r>
      <w:r>
        <w:rPr>
          <w:rFonts w:ascii="Times New Roman" w:eastAsia="Times New Roman" w:hAnsi="Times New Roman" w:cs="Times New Roman"/>
          <w:i/>
          <w:iCs/>
          <w:sz w:val="24"/>
          <w:szCs w:val="24"/>
        </w:rPr>
        <w:t>Telecollaborative writing within an Algerian EFL context.</w:t>
      </w:r>
      <w:r>
        <w:rPr>
          <w:rFonts w:ascii="Times New Roman" w:eastAsia="Times New Roman" w:hAnsi="Times New Roman" w:cs="Times New Roman"/>
          <w:sz w:val="24"/>
          <w:szCs w:val="24"/>
        </w:rPr>
        <w:t xml:space="preserve"> Language Related Research, 12(3), 151–186.</w:t>
      </w:r>
    </w:p>
    <w:p w14:paraId="00000040" w14:textId="77777777" w:rsidR="004E6B6D"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Helm, F., &amp; Guth, S. (2010). </w:t>
      </w:r>
      <w:r>
        <w:rPr>
          <w:rFonts w:ascii="Times New Roman" w:eastAsia="Times New Roman" w:hAnsi="Times New Roman" w:cs="Times New Roman"/>
          <w:i/>
          <w:iCs/>
          <w:sz w:val="24"/>
          <w:szCs w:val="24"/>
        </w:rPr>
        <w:t>The multifarious goals of Telecollaboration 2.0.</w:t>
      </w:r>
      <w:r>
        <w:rPr>
          <w:rFonts w:ascii="Times New Roman" w:eastAsia="Times New Roman" w:hAnsi="Times New Roman" w:cs="Times New Roman"/>
          <w:sz w:val="24"/>
          <w:szCs w:val="24"/>
        </w:rPr>
        <w:t xml:space="preserve"> In </w:t>
      </w:r>
      <w:r>
        <w:rPr>
          <w:rFonts w:ascii="Times New Roman" w:eastAsia="Times New Roman" w:hAnsi="Times New Roman" w:cs="Times New Roman"/>
          <w:i/>
          <w:iCs/>
          <w:sz w:val="24"/>
          <w:szCs w:val="24"/>
        </w:rPr>
        <w:t>Telecollaboration 2.0: Language Literacies and Intercultural Learning in the 21st Century</w:t>
      </w:r>
      <w:r>
        <w:rPr>
          <w:rFonts w:ascii="Times New Roman" w:eastAsia="Times New Roman" w:hAnsi="Times New Roman" w:cs="Times New Roman"/>
          <w:sz w:val="24"/>
          <w:szCs w:val="24"/>
        </w:rPr>
        <w:t xml:space="preserve"> (pp. 69–106). Peter Lang.</w:t>
      </w:r>
    </w:p>
    <w:p w14:paraId="00000041" w14:textId="77777777" w:rsidR="004E6B6D"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Kostecki-Shaw, J. S. (2011). </w:t>
      </w:r>
      <w:r>
        <w:rPr>
          <w:rFonts w:ascii="Times New Roman" w:eastAsia="Times New Roman" w:hAnsi="Times New Roman" w:cs="Times New Roman"/>
          <w:i/>
          <w:iCs/>
          <w:sz w:val="24"/>
          <w:szCs w:val="24"/>
        </w:rPr>
        <w:t>Same, Same but Different.</w:t>
      </w:r>
      <w:r>
        <w:rPr>
          <w:rFonts w:ascii="Times New Roman" w:eastAsia="Times New Roman" w:hAnsi="Times New Roman" w:cs="Times New Roman"/>
          <w:sz w:val="24"/>
          <w:szCs w:val="24"/>
        </w:rPr>
        <w:t xml:space="preserve"> Christy Ottaviano Books.</w:t>
      </w:r>
    </w:p>
    <w:p w14:paraId="00000042" w14:textId="77777777" w:rsidR="004E6B6D"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O’Dowd, R. (Ed.). (2007). </w:t>
      </w:r>
      <w:r>
        <w:rPr>
          <w:rFonts w:ascii="Times New Roman" w:eastAsia="Times New Roman" w:hAnsi="Times New Roman" w:cs="Times New Roman"/>
          <w:i/>
          <w:iCs/>
          <w:sz w:val="24"/>
          <w:szCs w:val="24"/>
        </w:rPr>
        <w:t>Online Intercultural Exchange: An Introduction for Foreign Language Teachers.</w:t>
      </w:r>
      <w:r>
        <w:rPr>
          <w:rFonts w:ascii="Times New Roman" w:eastAsia="Times New Roman" w:hAnsi="Times New Roman" w:cs="Times New Roman"/>
          <w:sz w:val="24"/>
          <w:szCs w:val="24"/>
        </w:rPr>
        <w:t xml:space="preserve"> Multilingual Matters.</w:t>
      </w:r>
    </w:p>
    <w:p w14:paraId="00000043" w14:textId="77777777" w:rsidR="004E6B6D" w:rsidRDefault="00000000">
      <w:pPr>
        <w:spacing w:before="240" w:after="240" w:line="240" w:lineRule="auto"/>
        <w:jc w:val="both"/>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O’Dowd, R. (2012). </w:t>
      </w:r>
      <w:r>
        <w:rPr>
          <w:rFonts w:ascii="Times New Roman" w:eastAsia="Times New Roman" w:hAnsi="Times New Roman" w:cs="Times New Roman"/>
          <w:i/>
          <w:iCs/>
          <w:sz w:val="24"/>
          <w:szCs w:val="24"/>
        </w:rPr>
        <w:t>Intercultural communicative competence through telecollaboration.</w:t>
      </w:r>
      <w:r>
        <w:rPr>
          <w:rFonts w:ascii="Times New Roman" w:eastAsia="Times New Roman" w:hAnsi="Times New Roman" w:cs="Times New Roman"/>
          <w:sz w:val="24"/>
          <w:szCs w:val="24"/>
        </w:rPr>
        <w:t xml:space="preserve"> In </w:t>
      </w:r>
      <w:r>
        <w:rPr>
          <w:rFonts w:ascii="Times New Roman" w:eastAsia="Times New Roman" w:hAnsi="Times New Roman" w:cs="Times New Roman"/>
          <w:i/>
          <w:iCs/>
          <w:sz w:val="24"/>
          <w:szCs w:val="24"/>
        </w:rPr>
        <w:t>The Routledge Handbook of Language and Intercultural Communication.</w:t>
      </w:r>
    </w:p>
    <w:p w14:paraId="00000044" w14:textId="77777777" w:rsidR="004E6B6D"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Sevilla-Pavón, A., &amp; Rojas-Primus, C. (2020). </w:t>
      </w:r>
      <w:r>
        <w:rPr>
          <w:rFonts w:ascii="Times New Roman" w:eastAsia="Times New Roman" w:hAnsi="Times New Roman" w:cs="Times New Roman"/>
          <w:i/>
          <w:iCs/>
          <w:sz w:val="24"/>
          <w:szCs w:val="24"/>
        </w:rPr>
        <w:t>Developing 21st-century competences in telecollaborative projects through digital storytelling.</w:t>
      </w:r>
      <w:r>
        <w:rPr>
          <w:rFonts w:ascii="Times New Roman" w:eastAsia="Times New Roman" w:hAnsi="Times New Roman" w:cs="Times New Roman"/>
          <w:sz w:val="24"/>
          <w:szCs w:val="24"/>
        </w:rPr>
        <w:t xml:space="preserve"> In F. Nami (Ed.), </w:t>
      </w:r>
      <w:r>
        <w:rPr>
          <w:rFonts w:ascii="Times New Roman" w:eastAsia="Times New Roman" w:hAnsi="Times New Roman" w:cs="Times New Roman"/>
          <w:i/>
          <w:iCs/>
          <w:sz w:val="24"/>
          <w:szCs w:val="24"/>
        </w:rPr>
        <w:t>Digital Storytelling in Second and Foreign Language Teaching</w:t>
      </w:r>
      <w:r>
        <w:rPr>
          <w:rFonts w:ascii="Times New Roman" w:eastAsia="Times New Roman" w:hAnsi="Times New Roman" w:cs="Times New Roman"/>
          <w:sz w:val="24"/>
          <w:szCs w:val="24"/>
        </w:rPr>
        <w:t xml:space="preserve"> (pp. 155–177). Peter Lang.</w:t>
      </w:r>
    </w:p>
    <w:p w14:paraId="00000045" w14:textId="77777777" w:rsidR="004E6B6D"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Taşkıran, A. (2019). </w:t>
      </w:r>
      <w:r>
        <w:rPr>
          <w:rFonts w:ascii="Times New Roman" w:eastAsia="Times New Roman" w:hAnsi="Times New Roman" w:cs="Times New Roman"/>
          <w:i/>
          <w:iCs/>
          <w:sz w:val="24"/>
          <w:szCs w:val="24"/>
        </w:rPr>
        <w:t>Telecollaboration: Fostering foreign language learning at a distance.</w:t>
      </w:r>
      <w:r>
        <w:rPr>
          <w:rFonts w:ascii="Times New Roman" w:eastAsia="Times New Roman" w:hAnsi="Times New Roman" w:cs="Times New Roman"/>
          <w:sz w:val="24"/>
          <w:szCs w:val="24"/>
        </w:rPr>
        <w:t xml:space="preserve"> European Journal of Open, Distance and E-Learning, 22, 86–96.</w:t>
      </w:r>
    </w:p>
    <w:p w14:paraId="00000046" w14:textId="77777777" w:rsidR="004E6B6D" w:rsidRDefault="004E6B6D">
      <w:pPr>
        <w:spacing w:before="240" w:after="240" w:line="240" w:lineRule="auto"/>
        <w:jc w:val="both"/>
        <w:rPr>
          <w:rFonts w:ascii="Times New Roman" w:eastAsia="Times New Roman" w:hAnsi="Times New Roman" w:cs="Times New Roman"/>
          <w:sz w:val="24"/>
          <w:szCs w:val="24"/>
        </w:rPr>
      </w:pPr>
    </w:p>
    <w:p w14:paraId="00000047" w14:textId="77777777" w:rsidR="004E6B6D" w:rsidRDefault="00000000">
      <w:pPr>
        <w:spacing w:line="240" w:lineRule="auto"/>
        <w:rPr>
          <w:rFonts w:ascii="Times New Roman" w:eastAsia="Times New Roman" w:hAnsi="Times New Roman" w:cs="Times New Roman"/>
          <w:b/>
          <w:bCs/>
          <w:sz w:val="24"/>
          <w:szCs w:val="24"/>
        </w:rPr>
      </w:pPr>
      <w:bookmarkStart w:id="20" w:name="_440csvtd9yfv" w:colFirst="0" w:colLast="0"/>
      <w:bookmarkEnd w:id="20"/>
      <w:r>
        <w:rPr>
          <w:rFonts w:ascii="Times New Roman" w:eastAsia="Times New Roman" w:hAnsi="Times New Roman" w:cs="Times New Roman"/>
          <w:b/>
          <w:bCs/>
          <w:sz w:val="24"/>
          <w:szCs w:val="24"/>
        </w:rPr>
        <w:t xml:space="preserve">Please check the </w:t>
      </w:r>
      <w:r>
        <w:rPr>
          <w:rFonts w:ascii="Times New Roman" w:eastAsia="Times New Roman" w:hAnsi="Times New Roman" w:cs="Times New Roman"/>
          <w:b/>
          <w:bCs/>
          <w:sz w:val="24"/>
          <w:szCs w:val="24"/>
          <w:u w:val="single"/>
        </w:rPr>
        <w:t>Pilgrims in Segovia Teacher Training courses 2026</w:t>
      </w:r>
      <w:r>
        <w:rPr>
          <w:rFonts w:ascii="Times New Roman" w:eastAsia="Times New Roman" w:hAnsi="Times New Roman" w:cs="Times New Roman"/>
          <w:b/>
          <w:bCs/>
          <w:sz w:val="24"/>
          <w:szCs w:val="24"/>
        </w:rPr>
        <w:t xml:space="preserve"> at Pilgrims website.</w:t>
      </w:r>
    </w:p>
    <w:p w14:paraId="00000048" w14:textId="77777777" w:rsidR="004E6B6D" w:rsidRDefault="004E6B6D">
      <w:pPr>
        <w:spacing w:before="240" w:after="240" w:line="240" w:lineRule="auto"/>
        <w:jc w:val="both"/>
        <w:rPr>
          <w:rFonts w:ascii="Times New Roman" w:eastAsia="Times New Roman" w:hAnsi="Times New Roman" w:cs="Times New Roman"/>
          <w:sz w:val="24"/>
          <w:szCs w:val="24"/>
        </w:rPr>
      </w:pPr>
    </w:p>
    <w:p w14:paraId="00000049" w14:textId="77777777" w:rsidR="004E6B6D" w:rsidRDefault="004E6B6D">
      <w:pPr>
        <w:spacing w:before="240" w:after="240" w:line="240" w:lineRule="auto"/>
        <w:rPr>
          <w:rFonts w:ascii="Times New Roman" w:eastAsia="Times New Roman" w:hAnsi="Times New Roman" w:cs="Times New Roman"/>
          <w:sz w:val="24"/>
          <w:szCs w:val="24"/>
        </w:rPr>
      </w:pPr>
    </w:p>
    <w:p w14:paraId="0000004A" w14:textId="77777777" w:rsidR="004E6B6D" w:rsidRDefault="004E6B6D"/>
    <w:sectPr w:rsidR="004E6B6D">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embedRegular r:id="rId1" w:fontKey="{0F955B97-88AF-47AD-BA8D-7C552FD7F236}"/>
  </w:font>
  <w:font w:name="Cambria">
    <w:panose1 w:val="02040503050406030204"/>
    <w:charset w:val="EE"/>
    <w:family w:val="roman"/>
    <w:pitch w:val="variable"/>
    <w:sig w:usb0="E00006FF" w:usb1="420024FF" w:usb2="02000000" w:usb3="00000000" w:csb0="0000019F" w:csb1="00000000"/>
    <w:embedRegular r:id="rId2" w:fontKey="{8F362709-3DD7-4861-8D09-7FEF06D2E98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8347A2"/>
    <w:multiLevelType w:val="multilevel"/>
    <w:tmpl w:val="B38227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7676439"/>
    <w:multiLevelType w:val="multilevel"/>
    <w:tmpl w:val="675EF2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C022C71"/>
    <w:multiLevelType w:val="multilevel"/>
    <w:tmpl w:val="5546C8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70930724">
    <w:abstractNumId w:val="0"/>
  </w:num>
  <w:num w:numId="2" w16cid:durableId="178860269">
    <w:abstractNumId w:val="1"/>
  </w:num>
  <w:num w:numId="3" w16cid:durableId="908991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6B6D"/>
    <w:rsid w:val="002414E0"/>
    <w:rsid w:val="004E6B6D"/>
    <w:rsid w:val="008B7D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FDA805F-F780-4B02-9253-0C341DF0B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tr"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edac344@gmail.com" TargetMode="Externa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2091</Words>
  <Characters>11085</Characters>
  <Application>Microsoft Office Word</Application>
  <DocSecurity>0</DocSecurity>
  <Lines>191</Lines>
  <Paragraphs>32</Paragraphs>
  <ScaleCrop>false</ScaleCrop>
  <Company/>
  <LinksUpToDate>false</LinksUpToDate>
  <CharactersWithSpaces>13144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2</cp:revision>
  <dcterms:created xsi:type="dcterms:W3CDTF">2026-01-24T17:42:00Z</dcterms:created>
  <dcterms:modified xsi:type="dcterms:W3CDTF">2026-01-24T17:42:00Z</dcterms:modified>
</cp:coreProperties>
</file>