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0BE3B" w14:textId="77777777" w:rsidR="00B04F13" w:rsidRPr="00EF31C8" w:rsidRDefault="00B04F13" w:rsidP="003B11C7">
      <w:pPr>
        <w:keepNext/>
        <w:widowControl w:val="0"/>
        <w:spacing w:line="360" w:lineRule="auto"/>
        <w:rPr>
          <w:rFonts w:ascii="Times New Roman" w:eastAsia="DengXian" w:hAnsi="Times New Roman" w:cs="Times New Roman"/>
          <w:b/>
          <w:bCs/>
          <w:kern w:val="0"/>
          <w:sz w:val="28"/>
          <w:szCs w:val="28"/>
          <w14:ligatures w14:val="none"/>
        </w:rPr>
      </w:pPr>
      <w:r w:rsidRPr="00EF31C8">
        <w:rPr>
          <w:rFonts w:ascii="Times New Roman" w:eastAsia="DengXian" w:hAnsi="Times New Roman" w:cs="Times New Roman"/>
          <w:b/>
          <w:bCs/>
          <w:kern w:val="0"/>
          <w:sz w:val="28"/>
          <w:szCs w:val="28"/>
          <w14:ligatures w14:val="none"/>
        </w:rPr>
        <w:t>Practical Application of Culturally Responsive Teaching practices and Universal Design for Learning to Promote Inclusivity</w:t>
      </w:r>
    </w:p>
    <w:p w14:paraId="1E9AE335" w14:textId="77777777" w:rsidR="003B11C7" w:rsidRPr="00E14A5E" w:rsidRDefault="003B11C7" w:rsidP="003B11C7">
      <w:pPr>
        <w:keepNext/>
        <w:widowControl w:val="0"/>
        <w:spacing w:line="360" w:lineRule="auto"/>
        <w:rPr>
          <w:rFonts w:ascii="Times New Roman" w:eastAsia="DengXian" w:hAnsi="Times New Roman" w:cs="Times New Roman"/>
          <w:b/>
          <w:bCs/>
          <w:kern w:val="0"/>
          <w:lang w:val="en-GB"/>
          <w14:ligatures w14:val="none"/>
        </w:rPr>
      </w:pPr>
    </w:p>
    <w:p w14:paraId="35CC49CE" w14:textId="637F1D7B" w:rsidR="00B04F13" w:rsidRPr="00E14A5E" w:rsidRDefault="00EF31C8" w:rsidP="003B11C7">
      <w:pPr>
        <w:keepNext/>
        <w:widowControl w:val="0"/>
        <w:spacing w:line="360" w:lineRule="auto"/>
        <w:rPr>
          <w:rFonts w:ascii="Times New Roman" w:eastAsia="DengXian" w:hAnsi="Times New Roman" w:cs="Times New Roman"/>
          <w:b/>
          <w:bCs/>
          <w:kern w:val="0"/>
          <w:lang w:val="en-GB"/>
          <w14:ligatures w14:val="none"/>
        </w:rPr>
      </w:pPr>
      <w:proofErr w:type="spellStart"/>
      <w:r w:rsidRPr="00E14A5E">
        <w:rPr>
          <w:rFonts w:ascii="Times New Roman" w:eastAsia="DengXian" w:hAnsi="Times New Roman" w:cs="Times New Roman"/>
          <w:b/>
          <w:bCs/>
          <w:kern w:val="0"/>
          <w:lang w:val="en-GB"/>
          <w14:ligatures w14:val="none"/>
        </w:rPr>
        <w:t>Tichakunda</w:t>
      </w:r>
      <w:proofErr w:type="spellEnd"/>
      <w:r w:rsidRPr="00E14A5E">
        <w:rPr>
          <w:rFonts w:ascii="Times New Roman" w:eastAsia="DengXian" w:hAnsi="Times New Roman" w:cs="Times New Roman"/>
          <w:b/>
          <w:bCs/>
          <w:kern w:val="0"/>
          <w:lang w:val="en-GB"/>
          <w14:ligatures w14:val="none"/>
        </w:rPr>
        <w:t xml:space="preserve"> Gabi, Zimbabwe</w:t>
      </w:r>
    </w:p>
    <w:p w14:paraId="43F69B48" w14:textId="77777777" w:rsidR="003B11C7" w:rsidRDefault="003B11C7" w:rsidP="003B11C7">
      <w:pPr>
        <w:keepNext/>
        <w:widowControl w:val="0"/>
        <w:spacing w:line="360" w:lineRule="auto"/>
        <w:rPr>
          <w:rFonts w:ascii="Times New Roman" w:eastAsia="DengXian" w:hAnsi="Times New Roman" w:cs="Times New Roman"/>
          <w:kern w:val="0"/>
          <w:lang w:val="en-GB"/>
          <w14:ligatures w14:val="none"/>
        </w:rPr>
      </w:pPr>
    </w:p>
    <w:p w14:paraId="3693D668" w14:textId="66AFF311" w:rsidR="00B04F13" w:rsidRPr="003B11C7" w:rsidRDefault="00B04F13" w:rsidP="003B11C7">
      <w:pPr>
        <w:keepNext/>
        <w:widowControl w:val="0"/>
        <w:spacing w:line="360" w:lineRule="auto"/>
        <w:rPr>
          <w:rFonts w:ascii="Times New Roman" w:hAnsi="Times New Roman" w:cs="Times New Roman"/>
          <w:color w:val="5F6368"/>
        </w:rPr>
      </w:pPr>
      <w:proofErr w:type="spellStart"/>
      <w:r w:rsidRPr="003B11C7">
        <w:rPr>
          <w:rFonts w:ascii="Times New Roman" w:eastAsia="DengXian" w:hAnsi="Times New Roman" w:cs="Times New Roman"/>
          <w:kern w:val="0"/>
          <w:lang w:val="en-GB"/>
          <w14:ligatures w14:val="none"/>
        </w:rPr>
        <w:t>Tichakunda</w:t>
      </w:r>
      <w:proofErr w:type="spellEnd"/>
      <w:r w:rsidRPr="003B11C7">
        <w:rPr>
          <w:rFonts w:ascii="Times New Roman" w:eastAsia="DengXian" w:hAnsi="Times New Roman" w:cs="Times New Roman"/>
          <w:kern w:val="0"/>
          <w:lang w:val="en-GB"/>
          <w14:ligatures w14:val="none"/>
        </w:rPr>
        <w:t xml:space="preserve"> Gab</w:t>
      </w:r>
      <w:r w:rsidR="003B11C7">
        <w:rPr>
          <w:rFonts w:ascii="Times New Roman" w:eastAsia="DengXian" w:hAnsi="Times New Roman" w:cs="Times New Roman"/>
          <w:kern w:val="0"/>
          <w:lang w:val="en-GB"/>
          <w14:ligatures w14:val="none"/>
        </w:rPr>
        <w:t>i</w:t>
      </w:r>
      <w:r w:rsidR="003B11C7" w:rsidRPr="003B11C7">
        <w:rPr>
          <w:rFonts w:ascii="Times New Roman" w:eastAsia="DengXian" w:hAnsi="Times New Roman" w:cs="Times New Roman"/>
          <w:kern w:val="0"/>
          <w:lang w:val="en-GB"/>
          <w14:ligatures w14:val="none"/>
        </w:rPr>
        <w:t xml:space="preserve"> </w:t>
      </w:r>
      <w:r w:rsidRPr="003B11C7">
        <w:rPr>
          <w:rFonts w:ascii="Times New Roman" w:eastAsia="DengXian" w:hAnsi="Times New Roman" w:cs="Times New Roman"/>
          <w:kern w:val="0"/>
          <w:lang w:val="en-GB"/>
          <w14:ligatures w14:val="none"/>
        </w:rPr>
        <w:t>i</w:t>
      </w:r>
      <w:r w:rsidR="003B11C7">
        <w:rPr>
          <w:rFonts w:ascii="Times New Roman" w:eastAsia="DengXian" w:hAnsi="Times New Roman" w:cs="Times New Roman"/>
          <w:kern w:val="0"/>
          <w:lang w:val="en-GB"/>
          <w14:ligatures w14:val="none"/>
        </w:rPr>
        <w:t xml:space="preserve">s from </w:t>
      </w:r>
      <w:r w:rsidR="003B11C7" w:rsidRPr="003B11C7">
        <w:rPr>
          <w:rFonts w:ascii="Times New Roman" w:eastAsia="DengXian" w:hAnsi="Times New Roman" w:cs="Times New Roman"/>
          <w:kern w:val="0"/>
          <w14:ligatures w14:val="none"/>
        </w:rPr>
        <w:t>from Harare, Zimbabwe</w:t>
      </w:r>
      <w:r w:rsidRPr="003B11C7">
        <w:rPr>
          <w:rFonts w:ascii="Times New Roman" w:eastAsia="DengXian" w:hAnsi="Times New Roman" w:cs="Times New Roman"/>
          <w:kern w:val="0"/>
          <w:lang w:val="en-GB"/>
          <w14:ligatures w14:val="none"/>
        </w:rPr>
        <w:t xml:space="preserve">. </w:t>
      </w:r>
      <w:r w:rsidR="003B11C7">
        <w:rPr>
          <w:rFonts w:ascii="Times New Roman" w:eastAsia="DengXian" w:hAnsi="Times New Roman" w:cs="Times New Roman"/>
          <w:kern w:val="0"/>
          <w14:ligatures w14:val="none"/>
        </w:rPr>
        <w:t xml:space="preserve">He is </w:t>
      </w:r>
      <w:r w:rsidRPr="003B11C7">
        <w:rPr>
          <w:rFonts w:ascii="Times New Roman" w:eastAsia="DengXian" w:hAnsi="Times New Roman" w:cs="Times New Roman"/>
          <w:kern w:val="0"/>
          <w14:ligatures w14:val="none"/>
        </w:rPr>
        <w:t>currently enrolled at the American College of</w:t>
      </w:r>
      <w:r w:rsidR="003B11C7">
        <w:rPr>
          <w:rFonts w:ascii="Times New Roman" w:eastAsia="DengXian" w:hAnsi="Times New Roman" w:cs="Times New Roman"/>
          <w:kern w:val="0"/>
          <w14:ligatures w14:val="none"/>
        </w:rPr>
        <w:t xml:space="preserve"> </w:t>
      </w:r>
      <w:r w:rsidRPr="003B11C7">
        <w:rPr>
          <w:rFonts w:ascii="Times New Roman" w:eastAsia="DengXian" w:hAnsi="Times New Roman" w:cs="Times New Roman"/>
          <w:kern w:val="0"/>
          <w14:ligatures w14:val="none"/>
        </w:rPr>
        <w:t xml:space="preserve">Education where </w:t>
      </w:r>
      <w:r w:rsidR="003B11C7">
        <w:rPr>
          <w:rFonts w:ascii="Times New Roman" w:eastAsia="DengXian" w:hAnsi="Times New Roman" w:cs="Times New Roman"/>
          <w:kern w:val="0"/>
          <w14:ligatures w14:val="none"/>
        </w:rPr>
        <w:t xml:space="preserve">he is </w:t>
      </w:r>
      <w:r w:rsidRPr="003B11C7">
        <w:rPr>
          <w:rFonts w:ascii="Times New Roman" w:eastAsia="DengXian" w:hAnsi="Times New Roman" w:cs="Times New Roman"/>
          <w:kern w:val="0"/>
          <w14:ligatures w14:val="none"/>
        </w:rPr>
        <w:t xml:space="preserve"> studying a M.Ed. in Teaching English Learners. </w:t>
      </w:r>
      <w:r w:rsidR="003B11C7">
        <w:rPr>
          <w:rFonts w:ascii="Times New Roman" w:eastAsia="DengXian" w:hAnsi="Times New Roman" w:cs="Times New Roman"/>
          <w:kern w:val="0"/>
          <w14:ligatures w14:val="none"/>
        </w:rPr>
        <w:t xml:space="preserve">He has been </w:t>
      </w:r>
      <w:r w:rsidRPr="003B11C7">
        <w:rPr>
          <w:rFonts w:ascii="Times New Roman" w:eastAsia="DengXian" w:hAnsi="Times New Roman" w:cs="Times New Roman"/>
          <w:kern w:val="0"/>
          <w14:ligatures w14:val="none"/>
        </w:rPr>
        <w:t>teaching</w:t>
      </w:r>
      <w:r w:rsidR="003B11C7">
        <w:rPr>
          <w:rFonts w:ascii="Times New Roman" w:eastAsia="DengXian" w:hAnsi="Times New Roman" w:cs="Times New Roman"/>
          <w:kern w:val="0"/>
          <w14:ligatures w14:val="none"/>
        </w:rPr>
        <w:t xml:space="preserve"> </w:t>
      </w:r>
      <w:r w:rsidRPr="003B11C7">
        <w:rPr>
          <w:rFonts w:ascii="Times New Roman" w:eastAsia="DengXian" w:hAnsi="Times New Roman" w:cs="Times New Roman"/>
          <w:kern w:val="0"/>
          <w14:ligatures w14:val="none"/>
        </w:rPr>
        <w:t xml:space="preserve">English as Foreign Language (EFL) for over 10 years. </w:t>
      </w:r>
      <w:r w:rsidR="003B11C7">
        <w:rPr>
          <w:rFonts w:ascii="Times New Roman" w:eastAsia="DengXian" w:hAnsi="Times New Roman" w:cs="Times New Roman"/>
          <w:kern w:val="0"/>
          <w14:ligatures w14:val="none"/>
        </w:rPr>
        <w:t>His</w:t>
      </w:r>
      <w:r w:rsidRPr="003B11C7">
        <w:rPr>
          <w:rFonts w:ascii="Times New Roman" w:eastAsia="DengXian" w:hAnsi="Times New Roman" w:cs="Times New Roman"/>
          <w:kern w:val="0"/>
          <w14:ligatures w14:val="none"/>
        </w:rPr>
        <w:t xml:space="preserve"> experience ranges from</w:t>
      </w:r>
      <w:r w:rsidR="003B11C7">
        <w:rPr>
          <w:rFonts w:ascii="Times New Roman" w:eastAsia="DengXian" w:hAnsi="Times New Roman" w:cs="Times New Roman"/>
          <w:kern w:val="0"/>
          <w14:ligatures w14:val="none"/>
        </w:rPr>
        <w:t xml:space="preserve"> </w:t>
      </w:r>
      <w:r w:rsidRPr="003B11C7">
        <w:rPr>
          <w:rFonts w:ascii="Times New Roman" w:eastAsia="DengXian" w:hAnsi="Times New Roman" w:cs="Times New Roman"/>
          <w:kern w:val="0"/>
          <w14:ligatures w14:val="none"/>
        </w:rPr>
        <w:t xml:space="preserve">teaching children and adults online, as well as in China and now here in Japan. </w:t>
      </w:r>
      <w:r w:rsidR="003B11C7">
        <w:rPr>
          <w:rFonts w:ascii="Times New Roman" w:eastAsia="DengXian" w:hAnsi="Times New Roman" w:cs="Times New Roman"/>
          <w:kern w:val="0"/>
          <w14:ligatures w14:val="none"/>
        </w:rPr>
        <w:t xml:space="preserve">He has </w:t>
      </w:r>
      <w:r w:rsidRPr="003B11C7">
        <w:rPr>
          <w:rFonts w:ascii="Times New Roman" w:eastAsia="DengXian" w:hAnsi="Times New Roman" w:cs="Times New Roman"/>
          <w:kern w:val="0"/>
          <w14:ligatures w14:val="none"/>
        </w:rPr>
        <w:t>a background in hospitality management, marketing, and entrepreneurship. As a</w:t>
      </w:r>
      <w:r w:rsidR="003B11C7">
        <w:rPr>
          <w:rFonts w:ascii="Times New Roman" w:eastAsia="DengXian" w:hAnsi="Times New Roman" w:cs="Times New Roman"/>
          <w:kern w:val="0"/>
          <w14:ligatures w14:val="none"/>
        </w:rPr>
        <w:t xml:space="preserve"> </w:t>
      </w:r>
      <w:r w:rsidRPr="003B11C7">
        <w:rPr>
          <w:rFonts w:ascii="Times New Roman" w:eastAsia="DengXian" w:hAnsi="Times New Roman" w:cs="Times New Roman"/>
          <w:kern w:val="0"/>
          <w14:ligatures w14:val="none"/>
        </w:rPr>
        <w:t xml:space="preserve">passionate educator, </w:t>
      </w:r>
      <w:r w:rsidR="003B11C7">
        <w:rPr>
          <w:rFonts w:ascii="Times New Roman" w:eastAsia="DengXian" w:hAnsi="Times New Roman" w:cs="Times New Roman"/>
          <w:kern w:val="0"/>
          <w14:ligatures w14:val="none"/>
        </w:rPr>
        <w:t>he</w:t>
      </w:r>
      <w:r w:rsidRPr="003B11C7">
        <w:rPr>
          <w:rFonts w:ascii="Times New Roman" w:eastAsia="DengXian" w:hAnsi="Times New Roman" w:cs="Times New Roman"/>
          <w:kern w:val="0"/>
          <w14:ligatures w14:val="none"/>
        </w:rPr>
        <w:t xml:space="preserve"> believe</w:t>
      </w:r>
      <w:r w:rsidR="003B11C7">
        <w:rPr>
          <w:rFonts w:ascii="Times New Roman" w:eastAsia="DengXian" w:hAnsi="Times New Roman" w:cs="Times New Roman"/>
          <w:kern w:val="0"/>
          <w14:ligatures w14:val="none"/>
        </w:rPr>
        <w:t>s</w:t>
      </w:r>
      <w:r w:rsidRPr="003B11C7">
        <w:rPr>
          <w:rFonts w:ascii="Times New Roman" w:eastAsia="DengXian" w:hAnsi="Times New Roman" w:cs="Times New Roman"/>
          <w:kern w:val="0"/>
          <w14:ligatures w14:val="none"/>
        </w:rPr>
        <w:t xml:space="preserve"> one should never stop learning</w:t>
      </w:r>
      <w:r w:rsidR="003B11C7">
        <w:rPr>
          <w:rFonts w:ascii="Times New Roman" w:eastAsia="DengXian" w:hAnsi="Times New Roman" w:cs="Times New Roman"/>
          <w:kern w:val="0"/>
          <w14:ligatures w14:val="none"/>
        </w:rPr>
        <w:t xml:space="preserve">, which is </w:t>
      </w:r>
      <w:r w:rsidRPr="003B11C7">
        <w:rPr>
          <w:rFonts w:ascii="Times New Roman" w:eastAsia="DengXian" w:hAnsi="Times New Roman" w:cs="Times New Roman"/>
          <w:kern w:val="0"/>
          <w14:ligatures w14:val="none"/>
        </w:rPr>
        <w:t>a key element of</w:t>
      </w:r>
      <w:r w:rsidR="003B11C7">
        <w:rPr>
          <w:rFonts w:ascii="Times New Roman" w:eastAsia="DengXian" w:hAnsi="Times New Roman" w:cs="Times New Roman"/>
          <w:kern w:val="0"/>
          <w14:ligatures w14:val="none"/>
        </w:rPr>
        <w:t xml:space="preserve"> his</w:t>
      </w:r>
      <w:r w:rsidRPr="003B11C7">
        <w:rPr>
          <w:rFonts w:ascii="Times New Roman" w:eastAsia="DengXian" w:hAnsi="Times New Roman" w:cs="Times New Roman"/>
          <w:kern w:val="0"/>
          <w14:ligatures w14:val="none"/>
        </w:rPr>
        <w:t xml:space="preserve"> culture and upbringing. </w:t>
      </w:r>
      <w:r w:rsidR="003B11C7" w:rsidRPr="003B11C7">
        <w:rPr>
          <w:rFonts w:ascii="Times New Roman" w:eastAsia="DengXian" w:hAnsi="Times New Roman" w:cs="Times New Roman"/>
          <w:kern w:val="0"/>
          <w14:ligatures w14:val="none"/>
        </w:rPr>
        <w:t xml:space="preserve">Email: </w:t>
      </w:r>
      <w:r w:rsidRPr="003B11C7">
        <w:rPr>
          <w:rStyle w:val="go"/>
          <w:rFonts w:ascii="Times New Roman" w:hAnsi="Times New Roman" w:cs="Times New Roman"/>
          <w:color w:val="5E5E5E"/>
        </w:rPr>
        <w:t>tichakunda.gabi52@gmail.com</w:t>
      </w:r>
    </w:p>
    <w:p w14:paraId="4456A714" w14:textId="554B9E07" w:rsidR="00B04F13" w:rsidRPr="0058237B" w:rsidRDefault="00B04F13" w:rsidP="003B11C7">
      <w:pPr>
        <w:keepNext/>
        <w:widowControl w:val="0"/>
        <w:spacing w:line="360" w:lineRule="auto"/>
        <w:jc w:val="center"/>
        <w:rPr>
          <w:rFonts w:ascii="Times New Roman" w:eastAsia="DengXian" w:hAnsi="Times New Roman" w:cs="Times New Roman"/>
          <w:kern w:val="0"/>
          <w14:ligatures w14:val="none"/>
        </w:rPr>
      </w:pPr>
      <w:r>
        <w:rPr>
          <w:rFonts w:ascii="Times New Roman" w:eastAsia="DengXian" w:hAnsi="Times New Roman" w:cs="Times New Roman"/>
          <w:b/>
          <w:bCs/>
          <w:kern w:val="0"/>
          <w14:ligatures w14:val="none"/>
        </w:rPr>
        <w:t xml:space="preserve">  </w:t>
      </w:r>
      <w:r>
        <w:rPr>
          <w:noProof/>
        </w:rPr>
        <w:drawing>
          <wp:inline distT="0" distB="0" distL="0" distR="0" wp14:anchorId="6434D65A" wp14:editId="765144A6">
            <wp:extent cx="2702160" cy="3002400"/>
            <wp:effectExtent l="0" t="0" r="3175" b="7620"/>
            <wp:docPr id="649475390" name="Picture 1" descr="A person wearing glasses and a striped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475390" name="Picture 1" descr="A person wearing glasses and a striped shir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2160" cy="3002400"/>
                    </a:xfrm>
                    <a:prstGeom prst="rect">
                      <a:avLst/>
                    </a:prstGeom>
                    <a:noFill/>
                    <a:ln>
                      <a:noFill/>
                    </a:ln>
                  </pic:spPr>
                </pic:pic>
              </a:graphicData>
            </a:graphic>
          </wp:inline>
        </w:drawing>
      </w:r>
    </w:p>
    <w:p w14:paraId="4B548A40" w14:textId="77777777" w:rsidR="00B04F13" w:rsidRPr="0058237B" w:rsidRDefault="00B04F13" w:rsidP="003B11C7">
      <w:pPr>
        <w:keepNext/>
        <w:widowControl w:val="0"/>
        <w:spacing w:after="0" w:line="360" w:lineRule="auto"/>
        <w:rPr>
          <w:rFonts w:ascii="Times New Roman" w:eastAsia="DengXian" w:hAnsi="Times New Roman" w:cs="Times New Roman"/>
          <w:kern w:val="0"/>
          <w14:ligatures w14:val="none"/>
        </w:rPr>
      </w:pPr>
      <w:r w:rsidRPr="0058237B">
        <w:rPr>
          <w:rFonts w:ascii="Times New Roman" w:eastAsia="DengXian" w:hAnsi="Times New Roman" w:cs="Times New Roman"/>
          <w:b/>
          <w:bCs/>
          <w:kern w:val="0"/>
          <w14:ligatures w14:val="none"/>
        </w:rPr>
        <w:t>Abstract</w:t>
      </w:r>
    </w:p>
    <w:p w14:paraId="054886E1" w14:textId="77777777" w:rsidR="00B04F13" w:rsidRPr="0058237B" w:rsidRDefault="00B04F13" w:rsidP="003B11C7">
      <w:pPr>
        <w:keepNext/>
        <w:widowControl w:val="0"/>
        <w:spacing w:after="0" w:line="360" w:lineRule="auto"/>
        <w:rPr>
          <w:rFonts w:ascii="Times New Roman" w:eastAsia="Times New Roman" w:hAnsi="Times New Roman" w:cs="Times New Roman"/>
          <w:bCs/>
          <w:kern w:val="0"/>
          <w14:ligatures w14:val="none"/>
        </w:rPr>
      </w:pPr>
      <w:r w:rsidRPr="0058237B">
        <w:rPr>
          <w:rFonts w:ascii="Times New Roman" w:eastAsia="Times New Roman" w:hAnsi="Times New Roman" w:cs="Times New Roman"/>
          <w:bCs/>
          <w:kern w:val="0"/>
          <w14:ligatures w14:val="none"/>
        </w:rPr>
        <w:t xml:space="preserve">This article delves into the integration of multiculturalism, culturally responsive teaching practices (CRT), and Universal Design for Learning (UDL) within the classroom to promote inclusivity and academic success. The article emphasizes the importance of designing a curriculum that not only reflects diverse cultures but also celebrates the individual uniqueness of </w:t>
      </w:r>
      <w:r w:rsidRPr="0058237B">
        <w:rPr>
          <w:rFonts w:ascii="Times New Roman" w:eastAsia="Times New Roman" w:hAnsi="Times New Roman" w:cs="Times New Roman"/>
          <w:bCs/>
          <w:kern w:val="0"/>
          <w14:ligatures w14:val="none"/>
        </w:rPr>
        <w:lastRenderedPageBreak/>
        <w:t xml:space="preserve">each student. It discusses how teachers can simultaneously implement CRT practices and UDL principles through craft making, translanguaging, the Language Experience Approach (LEA), and the incorporation of culturally authentic, multilingual literature. These strategies encourage active learning, engagement, and empowerment of students through leveraging their cultural assets and linguistic diversity. </w:t>
      </w:r>
    </w:p>
    <w:p w14:paraId="71A90815" w14:textId="77777777" w:rsidR="003B11C7" w:rsidRDefault="003B11C7" w:rsidP="003B11C7">
      <w:pPr>
        <w:keepNext/>
        <w:widowControl w:val="0"/>
        <w:spacing w:after="0" w:line="360" w:lineRule="auto"/>
        <w:rPr>
          <w:rFonts w:ascii="Times New Roman" w:eastAsia="DengXian" w:hAnsi="Times New Roman" w:cs="Times New Roman"/>
          <w:b/>
          <w:bCs/>
          <w:kern w:val="0"/>
          <w14:ligatures w14:val="none"/>
        </w:rPr>
      </w:pPr>
    </w:p>
    <w:p w14:paraId="4A6B201B" w14:textId="0ED3E29B" w:rsidR="00B04F13" w:rsidRDefault="00B04F13" w:rsidP="003B11C7">
      <w:pPr>
        <w:keepNext/>
        <w:widowControl w:val="0"/>
        <w:spacing w:after="0" w:line="360" w:lineRule="auto"/>
        <w:rPr>
          <w:rFonts w:ascii="Times New Roman" w:eastAsia="DengXian" w:hAnsi="Times New Roman" w:cs="Times New Roman"/>
          <w:b/>
          <w:bCs/>
          <w:kern w:val="0"/>
          <w14:ligatures w14:val="none"/>
        </w:rPr>
      </w:pPr>
      <w:r w:rsidRPr="0058237B">
        <w:rPr>
          <w:rFonts w:ascii="Times New Roman" w:eastAsia="DengXian" w:hAnsi="Times New Roman" w:cs="Times New Roman"/>
          <w:b/>
          <w:bCs/>
          <w:kern w:val="0"/>
          <w14:ligatures w14:val="none"/>
        </w:rPr>
        <w:t xml:space="preserve">Introduction </w:t>
      </w:r>
    </w:p>
    <w:p w14:paraId="11E803FC" w14:textId="77777777" w:rsidR="003B11C7" w:rsidRPr="0058237B" w:rsidRDefault="003B11C7" w:rsidP="003B11C7">
      <w:pPr>
        <w:keepNext/>
        <w:widowControl w:val="0"/>
        <w:spacing w:after="0" w:line="360" w:lineRule="auto"/>
        <w:rPr>
          <w:rFonts w:ascii="Times New Roman" w:eastAsia="DengXian" w:hAnsi="Times New Roman" w:cs="Times New Roman"/>
          <w:b/>
          <w:bCs/>
          <w:kern w:val="0"/>
          <w14:ligatures w14:val="none"/>
        </w:rPr>
      </w:pPr>
    </w:p>
    <w:p w14:paraId="0ABB98C2" w14:textId="77777777" w:rsidR="00B04F13" w:rsidRPr="0058237B" w:rsidRDefault="00B04F13" w:rsidP="003B11C7">
      <w:pPr>
        <w:keepNext/>
        <w:widowControl w:val="0"/>
        <w:spacing w:after="0" w:line="360" w:lineRule="auto"/>
        <w:rPr>
          <w:rFonts w:ascii="Times New Roman" w:eastAsia="Times New Roman" w:hAnsi="Times New Roman" w:cs="Times New Roman"/>
          <w:bCs/>
          <w:kern w:val="0"/>
          <w14:ligatures w14:val="none"/>
        </w:rPr>
      </w:pPr>
      <w:r w:rsidRPr="0058237B">
        <w:rPr>
          <w:rFonts w:ascii="Times New Roman" w:eastAsia="Times New Roman" w:hAnsi="Times New Roman" w:cs="Times New Roman"/>
          <w:bCs/>
          <w:kern w:val="0"/>
          <w14:ligatures w14:val="none"/>
        </w:rPr>
        <w:t>Multiculturalism is an ideology based on recognizing, celebrating, and incorporating diverse cultural backgrounds within the classroom and in our daily lives. Communities and schools are becoming increasingly diverse as individuals migrate to and work in countries different from their country of origin. In the US, approximately 5 million English learners enter school without English as their primary or home language (Steele et al., 2024). The focus of multiculturalism in the classroom is to create a curriculum that sufficiently represents multiple cultures and aims for the success of all students by respecting their identities. Thus, with multicultural education, all students have a chance to succeed and equal opportunities are provided to all regardless of their cultural background (Ladson-Billings, 1994).</w:t>
      </w:r>
    </w:p>
    <w:p w14:paraId="01B98455" w14:textId="1A2899ED" w:rsidR="00B04F13" w:rsidRPr="0058237B" w:rsidRDefault="00B04F13" w:rsidP="003B11C7">
      <w:pPr>
        <w:keepNext/>
        <w:widowControl w:val="0"/>
        <w:spacing w:after="0" w:line="360" w:lineRule="auto"/>
        <w:rPr>
          <w:rFonts w:ascii="Times New Roman" w:eastAsia="DengXian" w:hAnsi="Times New Roman" w:cs="Times New Roman"/>
          <w:b/>
          <w:bCs/>
          <w:kern w:val="0"/>
          <w14:ligatures w14:val="none"/>
        </w:rPr>
      </w:pPr>
      <w:r w:rsidRPr="0058237B">
        <w:rPr>
          <w:rFonts w:ascii="Times New Roman" w:eastAsia="DengXian" w:hAnsi="Times New Roman" w:cs="Times New Roman"/>
          <w:b/>
          <w:bCs/>
          <w:kern w:val="0"/>
          <w14:ligatures w14:val="none"/>
        </w:rPr>
        <w:t xml:space="preserve"> </w:t>
      </w:r>
    </w:p>
    <w:p w14:paraId="45166B8C" w14:textId="3238346F" w:rsidR="00B04F13" w:rsidRPr="0058237B" w:rsidRDefault="00B04F13" w:rsidP="003B11C7">
      <w:pPr>
        <w:keepNext/>
        <w:widowControl w:val="0"/>
        <w:spacing w:after="0" w:line="360" w:lineRule="auto"/>
        <w:rPr>
          <w:rFonts w:ascii="Times New Roman" w:eastAsia="DengXian" w:hAnsi="Times New Roman" w:cs="Times New Roman"/>
          <w:b/>
          <w:bCs/>
          <w:kern w:val="0"/>
          <w14:ligatures w14:val="none"/>
        </w:rPr>
      </w:pPr>
      <w:r w:rsidRPr="0058237B">
        <w:rPr>
          <w:rFonts w:ascii="Times New Roman" w:eastAsia="DengXian" w:hAnsi="Times New Roman" w:cs="Times New Roman"/>
          <w:b/>
          <w:bCs/>
          <w:kern w:val="0"/>
          <w14:ligatures w14:val="none"/>
        </w:rPr>
        <w:t xml:space="preserve">Culturally </w:t>
      </w:r>
      <w:r w:rsidR="003B11C7">
        <w:rPr>
          <w:rFonts w:ascii="Times New Roman" w:eastAsia="DengXian" w:hAnsi="Times New Roman" w:cs="Times New Roman"/>
          <w:b/>
          <w:bCs/>
          <w:kern w:val="0"/>
          <w14:ligatures w14:val="none"/>
        </w:rPr>
        <w:t>r</w:t>
      </w:r>
      <w:r w:rsidRPr="0058237B">
        <w:rPr>
          <w:rFonts w:ascii="Times New Roman" w:eastAsia="DengXian" w:hAnsi="Times New Roman" w:cs="Times New Roman"/>
          <w:b/>
          <w:bCs/>
          <w:kern w:val="0"/>
          <w14:ligatures w14:val="none"/>
        </w:rPr>
        <w:t xml:space="preserve">esponsive </w:t>
      </w:r>
      <w:r w:rsidR="003B11C7">
        <w:rPr>
          <w:rFonts w:ascii="Times New Roman" w:eastAsia="DengXian" w:hAnsi="Times New Roman" w:cs="Times New Roman"/>
          <w:b/>
          <w:bCs/>
          <w:kern w:val="0"/>
          <w14:ligatures w14:val="none"/>
        </w:rPr>
        <w:t>t</w:t>
      </w:r>
      <w:r w:rsidRPr="0058237B">
        <w:rPr>
          <w:rFonts w:ascii="Times New Roman" w:eastAsia="DengXian" w:hAnsi="Times New Roman" w:cs="Times New Roman"/>
          <w:b/>
          <w:bCs/>
          <w:kern w:val="0"/>
          <w14:ligatures w14:val="none"/>
        </w:rPr>
        <w:t xml:space="preserve">eaching and </w:t>
      </w:r>
      <w:r w:rsidR="003B11C7">
        <w:rPr>
          <w:rFonts w:ascii="Times New Roman" w:eastAsia="DengXian" w:hAnsi="Times New Roman" w:cs="Times New Roman"/>
          <w:b/>
          <w:bCs/>
          <w:kern w:val="0"/>
          <w14:ligatures w14:val="none"/>
        </w:rPr>
        <w:t>u</w:t>
      </w:r>
      <w:r w:rsidRPr="0058237B">
        <w:rPr>
          <w:rFonts w:ascii="Times New Roman" w:eastAsia="DengXian" w:hAnsi="Times New Roman" w:cs="Times New Roman"/>
          <w:b/>
          <w:bCs/>
          <w:kern w:val="0"/>
          <w14:ligatures w14:val="none"/>
        </w:rPr>
        <w:t xml:space="preserve">niversal </w:t>
      </w:r>
      <w:r w:rsidR="003B11C7">
        <w:rPr>
          <w:rFonts w:ascii="Times New Roman" w:eastAsia="DengXian" w:hAnsi="Times New Roman" w:cs="Times New Roman"/>
          <w:b/>
          <w:bCs/>
          <w:kern w:val="0"/>
          <w14:ligatures w14:val="none"/>
        </w:rPr>
        <w:t>d</w:t>
      </w:r>
      <w:r w:rsidRPr="0058237B">
        <w:rPr>
          <w:rFonts w:ascii="Times New Roman" w:eastAsia="DengXian" w:hAnsi="Times New Roman" w:cs="Times New Roman"/>
          <w:b/>
          <w:bCs/>
          <w:kern w:val="0"/>
          <w14:ligatures w14:val="none"/>
        </w:rPr>
        <w:t xml:space="preserve">esign for </w:t>
      </w:r>
      <w:r w:rsidR="003B11C7">
        <w:rPr>
          <w:rFonts w:ascii="Times New Roman" w:eastAsia="DengXian" w:hAnsi="Times New Roman" w:cs="Times New Roman"/>
          <w:b/>
          <w:bCs/>
          <w:kern w:val="0"/>
          <w14:ligatures w14:val="none"/>
        </w:rPr>
        <w:t>l</w:t>
      </w:r>
      <w:r w:rsidRPr="0058237B">
        <w:rPr>
          <w:rFonts w:ascii="Times New Roman" w:eastAsia="DengXian" w:hAnsi="Times New Roman" w:cs="Times New Roman"/>
          <w:b/>
          <w:bCs/>
          <w:kern w:val="0"/>
          <w14:ligatures w14:val="none"/>
        </w:rPr>
        <w:t xml:space="preserve">earning </w:t>
      </w:r>
    </w:p>
    <w:p w14:paraId="535BB667" w14:textId="77777777" w:rsidR="003B11C7" w:rsidRDefault="003B11C7" w:rsidP="003B11C7">
      <w:pPr>
        <w:keepNext/>
        <w:widowControl w:val="0"/>
        <w:spacing w:after="0" w:line="360" w:lineRule="auto"/>
        <w:rPr>
          <w:rFonts w:ascii="Times New Roman" w:eastAsia="Times New Roman" w:hAnsi="Times New Roman" w:cs="Times New Roman"/>
          <w:bCs/>
          <w:kern w:val="0"/>
          <w14:ligatures w14:val="none"/>
        </w:rPr>
      </w:pPr>
    </w:p>
    <w:p w14:paraId="0828BC52" w14:textId="7CA7FB2C" w:rsidR="00B04F13" w:rsidRPr="0058237B" w:rsidRDefault="00B04F13" w:rsidP="003B11C7">
      <w:pPr>
        <w:keepNext/>
        <w:widowControl w:val="0"/>
        <w:spacing w:after="0" w:line="360" w:lineRule="auto"/>
        <w:rPr>
          <w:rFonts w:ascii="Times New Roman" w:eastAsia="Times New Roman" w:hAnsi="Times New Roman" w:cs="Times New Roman"/>
          <w:bCs/>
          <w:kern w:val="0"/>
          <w14:ligatures w14:val="none"/>
        </w:rPr>
      </w:pPr>
      <w:r w:rsidRPr="0058237B">
        <w:rPr>
          <w:rFonts w:ascii="Times New Roman" w:eastAsia="Times New Roman" w:hAnsi="Times New Roman" w:cs="Times New Roman"/>
          <w:bCs/>
          <w:kern w:val="0"/>
          <w14:ligatures w14:val="none"/>
        </w:rPr>
        <w:t>Cultural responsiveness, however, goes a step further than multiculturalism to incorporate the student voice in an innovative manner. It does this by adapting teaching materials and practices according to the diverse needs of students, allowing them to engage meaningfully with the content. Culturally responsive teaching (CRT) practices utilize culture and background knowledge, frames of reference, and learning styles of ethnically diverse students to make their learning experience more relevant to them and aligned with their needs (</w:t>
      </w:r>
      <w:proofErr w:type="spellStart"/>
      <w:r w:rsidRPr="0058237B">
        <w:rPr>
          <w:rFonts w:ascii="Times New Roman" w:eastAsia="Times New Roman" w:hAnsi="Times New Roman" w:cs="Times New Roman"/>
          <w:bCs/>
          <w:kern w:val="0"/>
          <w14:ligatures w14:val="none"/>
        </w:rPr>
        <w:t>Takemae</w:t>
      </w:r>
      <w:proofErr w:type="spellEnd"/>
      <w:r w:rsidRPr="0058237B">
        <w:rPr>
          <w:rFonts w:ascii="Times New Roman" w:eastAsia="Times New Roman" w:hAnsi="Times New Roman" w:cs="Times New Roman"/>
          <w:bCs/>
          <w:kern w:val="0"/>
          <w14:ligatures w14:val="none"/>
        </w:rPr>
        <w:t xml:space="preserve"> et al., 2022). These students' differences are strengths and assets rather than weaknesses. This approach not only empowers students to be active participants in their learning journey but also inspires them to appreciate diverse cultural viewpoints (Thomas, 2024). Universal Design of Learning (UDL) is an effective tool to implement CRT practices. The basis for UDL is to strive to understand the diverse learning styles of students and empower them to take charge of their learning. It achieves </w:t>
      </w:r>
      <w:r w:rsidRPr="0058237B">
        <w:rPr>
          <w:rFonts w:ascii="Times New Roman" w:eastAsia="Times New Roman" w:hAnsi="Times New Roman" w:cs="Times New Roman"/>
          <w:bCs/>
          <w:kern w:val="0"/>
          <w14:ligatures w14:val="none"/>
        </w:rPr>
        <w:lastRenderedPageBreak/>
        <w:t>this by providing students with multiple means of engagement, representation, action, and expression (</w:t>
      </w:r>
      <w:proofErr w:type="spellStart"/>
      <w:r w:rsidRPr="0058237B">
        <w:rPr>
          <w:rFonts w:ascii="Times New Roman" w:eastAsia="Times New Roman" w:hAnsi="Times New Roman" w:cs="Times New Roman"/>
          <w:bCs/>
          <w:kern w:val="0"/>
          <w14:ligatures w14:val="none"/>
        </w:rPr>
        <w:t>Takemae</w:t>
      </w:r>
      <w:proofErr w:type="spellEnd"/>
      <w:r w:rsidRPr="0058237B">
        <w:rPr>
          <w:rFonts w:ascii="Times New Roman" w:eastAsia="Times New Roman" w:hAnsi="Times New Roman" w:cs="Times New Roman"/>
          <w:bCs/>
          <w:kern w:val="0"/>
          <w14:ligatures w14:val="none"/>
        </w:rPr>
        <w:t xml:space="preserve"> et al., 2022). </w:t>
      </w:r>
    </w:p>
    <w:p w14:paraId="0AD05E4D" w14:textId="77777777" w:rsidR="003B11C7" w:rsidRDefault="003B11C7" w:rsidP="003B11C7">
      <w:pPr>
        <w:keepNext/>
        <w:widowControl w:val="0"/>
        <w:spacing w:after="0" w:line="360" w:lineRule="auto"/>
        <w:rPr>
          <w:rFonts w:ascii="Times New Roman" w:eastAsia="DengXian" w:hAnsi="Times New Roman" w:cs="Times New Roman"/>
          <w:b/>
          <w:bCs/>
          <w:kern w:val="0"/>
          <w14:ligatures w14:val="none"/>
        </w:rPr>
      </w:pPr>
    </w:p>
    <w:p w14:paraId="1DCD53D5" w14:textId="31404CD5" w:rsidR="00B04F13" w:rsidRPr="0058237B" w:rsidRDefault="00B04F13" w:rsidP="003B11C7">
      <w:pPr>
        <w:keepNext/>
        <w:widowControl w:val="0"/>
        <w:spacing w:after="0" w:line="360" w:lineRule="auto"/>
        <w:rPr>
          <w:rFonts w:ascii="Times New Roman" w:eastAsia="DengXian" w:hAnsi="Times New Roman" w:cs="Times New Roman"/>
          <w:b/>
          <w:bCs/>
          <w:kern w:val="0"/>
          <w14:ligatures w14:val="none"/>
        </w:rPr>
      </w:pPr>
      <w:r w:rsidRPr="0058237B">
        <w:rPr>
          <w:rFonts w:ascii="Times New Roman" w:eastAsia="DengXian" w:hAnsi="Times New Roman" w:cs="Times New Roman"/>
          <w:b/>
          <w:bCs/>
          <w:kern w:val="0"/>
          <w14:ligatures w14:val="none"/>
        </w:rPr>
        <w:t>Practical applications in the classroom</w:t>
      </w:r>
    </w:p>
    <w:p w14:paraId="7F45181A" w14:textId="77777777" w:rsidR="003B11C7" w:rsidRDefault="003B11C7" w:rsidP="003B11C7">
      <w:pPr>
        <w:keepNext/>
        <w:widowControl w:val="0"/>
        <w:spacing w:after="0" w:line="360" w:lineRule="auto"/>
        <w:rPr>
          <w:rFonts w:ascii="Times New Roman" w:eastAsia="Times New Roman" w:hAnsi="Times New Roman" w:cs="Times New Roman"/>
          <w:bCs/>
          <w:kern w:val="0"/>
          <w14:ligatures w14:val="none"/>
        </w:rPr>
      </w:pPr>
    </w:p>
    <w:p w14:paraId="6915D523" w14:textId="76BE580E" w:rsidR="00B04F13" w:rsidRPr="0058237B" w:rsidRDefault="00B04F13" w:rsidP="003B11C7">
      <w:pPr>
        <w:keepNext/>
        <w:widowControl w:val="0"/>
        <w:spacing w:after="0" w:line="360" w:lineRule="auto"/>
        <w:rPr>
          <w:rFonts w:ascii="Times New Roman" w:eastAsia="Times New Roman" w:hAnsi="Times New Roman" w:cs="Times New Roman"/>
          <w:bCs/>
          <w:kern w:val="0"/>
          <w14:ligatures w14:val="none"/>
        </w:rPr>
      </w:pPr>
      <w:r w:rsidRPr="0058237B">
        <w:rPr>
          <w:rFonts w:ascii="Times New Roman" w:eastAsia="Times New Roman" w:hAnsi="Times New Roman" w:cs="Times New Roman"/>
          <w:bCs/>
          <w:kern w:val="0"/>
          <w14:ligatures w14:val="none"/>
        </w:rPr>
        <w:t xml:space="preserve">One way I combine CRT practices and implement the principles of UDL is through the crafts that students create in the classroom. Creating crafts allows students to learn about diverse cultures and explore their own cultures. The crafts are displayed in the classroom and used as points for discussions on diverse cultures. Each week, students learn about the cultural background before creating the corresponding craft. For example, in one lesson, the students learned about Ndebele artwork and how the symbols express the tribe's culture, values, and identity. The Ndebele people are an ethnic group in Zimbabwe and South Africa. They use geometric patterns and natural pigments in their art (Kruger National Park, 2025). </w:t>
      </w:r>
    </w:p>
    <w:p w14:paraId="4C1625D7" w14:textId="77777777" w:rsidR="003B11C7" w:rsidRDefault="003B11C7" w:rsidP="003B11C7">
      <w:pPr>
        <w:keepNext/>
        <w:widowControl w:val="0"/>
        <w:spacing w:after="0" w:line="360" w:lineRule="auto"/>
        <w:rPr>
          <w:rFonts w:ascii="Times New Roman" w:eastAsia="Times New Roman" w:hAnsi="Times New Roman" w:cs="Times New Roman"/>
          <w:bCs/>
          <w:kern w:val="0"/>
          <w14:ligatures w14:val="none"/>
        </w:rPr>
      </w:pPr>
    </w:p>
    <w:p w14:paraId="059E99DA" w14:textId="18BAA9F0" w:rsidR="00B04F13" w:rsidRPr="0058237B" w:rsidRDefault="00B04F13" w:rsidP="003B11C7">
      <w:pPr>
        <w:keepNext/>
        <w:widowControl w:val="0"/>
        <w:spacing w:after="0" w:line="360" w:lineRule="auto"/>
        <w:rPr>
          <w:rFonts w:ascii="Times New Roman" w:eastAsia="Times New Roman" w:hAnsi="Times New Roman" w:cs="Times New Roman"/>
          <w:bCs/>
          <w:kern w:val="0"/>
          <w14:ligatures w14:val="none"/>
        </w:rPr>
      </w:pPr>
      <w:r w:rsidRPr="0058237B">
        <w:rPr>
          <w:rFonts w:ascii="Times New Roman" w:eastAsia="Times New Roman" w:hAnsi="Times New Roman" w:cs="Times New Roman"/>
          <w:bCs/>
          <w:kern w:val="0"/>
          <w14:ligatures w14:val="none"/>
        </w:rPr>
        <w:t xml:space="preserve">In the next lesson, we discussed other cultures that use geometric art patterns. These include ancient Greek, Egyptian, Hindu, and Islamic cultures (Dada Prints, 2023). Students then had a choice of which art pattern they wanted to incorporate in their craft. This concept provides students with multiple means of action and expression, whereby their crafts demonstrate their understanding of the concepts in their way. They also had a choice between working individually or collaboratively. Working collaboratively helps foster respect for diverse opinions, while giving students the choice to work independently </w:t>
      </w:r>
      <w:proofErr w:type="gramStart"/>
      <w:r w:rsidRPr="0058237B">
        <w:rPr>
          <w:rFonts w:ascii="Times New Roman" w:eastAsia="Times New Roman" w:hAnsi="Times New Roman" w:cs="Times New Roman"/>
          <w:bCs/>
          <w:kern w:val="0"/>
          <w14:ligatures w14:val="none"/>
        </w:rPr>
        <w:t>acknowledges</w:t>
      </w:r>
      <w:proofErr w:type="gramEnd"/>
      <w:r w:rsidRPr="0058237B">
        <w:rPr>
          <w:rFonts w:ascii="Times New Roman" w:eastAsia="Times New Roman" w:hAnsi="Times New Roman" w:cs="Times New Roman"/>
          <w:bCs/>
          <w:kern w:val="0"/>
          <w14:ligatures w14:val="none"/>
        </w:rPr>
        <w:t xml:space="preserve"> different learning styles and the student voice, thus implementing the UDL principle of multiple means of engagement (</w:t>
      </w:r>
      <w:proofErr w:type="spellStart"/>
      <w:r w:rsidRPr="0058237B">
        <w:rPr>
          <w:rFonts w:ascii="Times New Roman" w:eastAsia="Times New Roman" w:hAnsi="Times New Roman" w:cs="Times New Roman"/>
          <w:bCs/>
          <w:kern w:val="0"/>
          <w14:ligatures w14:val="none"/>
        </w:rPr>
        <w:t>Takemae</w:t>
      </w:r>
      <w:proofErr w:type="spellEnd"/>
      <w:r w:rsidRPr="0058237B">
        <w:rPr>
          <w:rFonts w:ascii="Times New Roman" w:eastAsia="Times New Roman" w:hAnsi="Times New Roman" w:cs="Times New Roman"/>
          <w:bCs/>
          <w:kern w:val="0"/>
          <w14:ligatures w14:val="none"/>
        </w:rPr>
        <w:t xml:space="preserve"> et al., 2022). </w:t>
      </w:r>
    </w:p>
    <w:p w14:paraId="5FF7CAFC" w14:textId="77777777" w:rsidR="003B11C7" w:rsidRDefault="003B11C7" w:rsidP="003B11C7">
      <w:pPr>
        <w:keepNext/>
        <w:widowControl w:val="0"/>
        <w:spacing w:after="0" w:line="360" w:lineRule="auto"/>
        <w:rPr>
          <w:rFonts w:ascii="Times New Roman" w:eastAsia="Times New Roman" w:hAnsi="Times New Roman" w:cs="Times New Roman"/>
          <w:bCs/>
          <w:kern w:val="0"/>
          <w14:ligatures w14:val="none"/>
        </w:rPr>
      </w:pPr>
    </w:p>
    <w:p w14:paraId="3080F685" w14:textId="08B69827" w:rsidR="00B04F13" w:rsidRPr="0058237B" w:rsidRDefault="00B04F13" w:rsidP="003B11C7">
      <w:pPr>
        <w:keepNext/>
        <w:widowControl w:val="0"/>
        <w:spacing w:after="0" w:line="360" w:lineRule="auto"/>
        <w:rPr>
          <w:rFonts w:ascii="Times New Roman" w:eastAsia="Times New Roman" w:hAnsi="Times New Roman" w:cs="Times New Roman"/>
          <w:bCs/>
          <w:kern w:val="0"/>
          <w14:ligatures w14:val="none"/>
        </w:rPr>
      </w:pPr>
      <w:r w:rsidRPr="0058237B">
        <w:rPr>
          <w:rFonts w:ascii="Times New Roman" w:eastAsia="Times New Roman" w:hAnsi="Times New Roman" w:cs="Times New Roman"/>
          <w:bCs/>
          <w:kern w:val="0"/>
          <w14:ligatures w14:val="none"/>
        </w:rPr>
        <w:t xml:space="preserve">Making students active participants in the learning process increases their internal motivation (Wang, 2018). Another CRT practice I use in the classroom to promote active learning and demonstrate to students that their cultural background has value in their learning is the implementation of the Language Experience Approach (LEA). This teaching method connects prior knowledge and experiences with the development of reading and writing skills. This approach aligns with the UDL principle of providing students with multiple means of </w:t>
      </w:r>
      <w:r w:rsidRPr="0058237B">
        <w:rPr>
          <w:rFonts w:ascii="Times New Roman" w:eastAsia="Times New Roman" w:hAnsi="Times New Roman" w:cs="Times New Roman"/>
          <w:bCs/>
          <w:kern w:val="0"/>
          <w14:ligatures w14:val="none"/>
        </w:rPr>
        <w:lastRenderedPageBreak/>
        <w:t xml:space="preserve">representation by connecting prior knowledge to their new learning experiences (CAST, 2025). </w:t>
      </w:r>
    </w:p>
    <w:p w14:paraId="02DD83B7" w14:textId="77777777" w:rsidR="003B11C7" w:rsidRDefault="003B11C7" w:rsidP="003B11C7">
      <w:pPr>
        <w:keepNext/>
        <w:widowControl w:val="0"/>
        <w:spacing w:after="0" w:line="360" w:lineRule="auto"/>
        <w:rPr>
          <w:rFonts w:ascii="Times New Roman" w:eastAsia="Times New Roman" w:hAnsi="Times New Roman" w:cs="Times New Roman"/>
          <w:bCs/>
          <w:kern w:val="0"/>
          <w14:ligatures w14:val="none"/>
        </w:rPr>
      </w:pPr>
    </w:p>
    <w:p w14:paraId="5E7E1A3E" w14:textId="403315F1" w:rsidR="00B04F13" w:rsidRPr="0058237B" w:rsidRDefault="00B04F13" w:rsidP="003B11C7">
      <w:pPr>
        <w:keepNext/>
        <w:widowControl w:val="0"/>
        <w:spacing w:after="0" w:line="360" w:lineRule="auto"/>
        <w:rPr>
          <w:rFonts w:ascii="Times New Roman" w:eastAsia="Times New Roman" w:hAnsi="Times New Roman" w:cs="Times New Roman"/>
          <w:bCs/>
          <w:kern w:val="0"/>
          <w14:ligatures w14:val="none"/>
        </w:rPr>
      </w:pPr>
      <w:r w:rsidRPr="0058237B">
        <w:rPr>
          <w:rFonts w:ascii="Times New Roman" w:eastAsia="Times New Roman" w:hAnsi="Times New Roman" w:cs="Times New Roman"/>
          <w:bCs/>
          <w:kern w:val="0"/>
          <w14:ligatures w14:val="none"/>
        </w:rPr>
        <w:t xml:space="preserve">As students tap into their prior knowledge and experiences, they are empowered to use their own words as a basis for literacy (Roberts, 2023). Students can share their stories using a digital story creation application called Book Creator. This user-friendly application enables students to transcribe their stories. These stories become the reading material in the lesson. It supports multiple means of expression through features that allow users to draw, add images, text, audio, and video clips as they create their books (Book Creator, 2011-2025). </w:t>
      </w:r>
    </w:p>
    <w:p w14:paraId="7204DD91" w14:textId="77777777" w:rsidR="003B11C7" w:rsidRDefault="003B11C7" w:rsidP="003B11C7">
      <w:pPr>
        <w:keepNext/>
        <w:widowControl w:val="0"/>
        <w:spacing w:after="0" w:line="360" w:lineRule="auto"/>
        <w:rPr>
          <w:rFonts w:ascii="Times New Roman" w:eastAsia="DengXian" w:hAnsi="Times New Roman" w:cs="Times New Roman"/>
          <w:b/>
          <w:bCs/>
          <w:kern w:val="0"/>
          <w14:ligatures w14:val="none"/>
        </w:rPr>
      </w:pPr>
    </w:p>
    <w:p w14:paraId="26C192C5" w14:textId="145235A3" w:rsidR="00B04F13" w:rsidRPr="0058237B" w:rsidRDefault="00B04F13" w:rsidP="003B11C7">
      <w:pPr>
        <w:keepNext/>
        <w:widowControl w:val="0"/>
        <w:spacing w:after="0" w:line="360" w:lineRule="auto"/>
        <w:rPr>
          <w:rFonts w:ascii="Times New Roman" w:eastAsia="DengXian" w:hAnsi="Times New Roman" w:cs="Times New Roman"/>
          <w:b/>
          <w:bCs/>
          <w:kern w:val="0"/>
          <w14:ligatures w14:val="none"/>
        </w:rPr>
      </w:pPr>
      <w:r w:rsidRPr="0058237B">
        <w:rPr>
          <w:rFonts w:ascii="Times New Roman" w:eastAsia="DengXian" w:hAnsi="Times New Roman" w:cs="Times New Roman"/>
          <w:b/>
          <w:bCs/>
          <w:kern w:val="0"/>
          <w14:ligatures w14:val="none"/>
        </w:rPr>
        <w:t xml:space="preserve">Promoting </w:t>
      </w:r>
      <w:r w:rsidR="003B11C7">
        <w:rPr>
          <w:rFonts w:ascii="Times New Roman" w:eastAsia="DengXian" w:hAnsi="Times New Roman" w:cs="Times New Roman"/>
          <w:b/>
          <w:bCs/>
          <w:kern w:val="0"/>
          <w14:ligatures w14:val="none"/>
        </w:rPr>
        <w:t>m</w:t>
      </w:r>
      <w:r w:rsidRPr="0058237B">
        <w:rPr>
          <w:rFonts w:ascii="Times New Roman" w:eastAsia="DengXian" w:hAnsi="Times New Roman" w:cs="Times New Roman"/>
          <w:b/>
          <w:bCs/>
          <w:kern w:val="0"/>
          <w14:ligatures w14:val="none"/>
        </w:rPr>
        <w:t xml:space="preserve">ultilingualism and </w:t>
      </w:r>
      <w:r w:rsidR="003B11C7">
        <w:rPr>
          <w:rFonts w:ascii="Times New Roman" w:eastAsia="DengXian" w:hAnsi="Times New Roman" w:cs="Times New Roman"/>
          <w:b/>
          <w:bCs/>
          <w:kern w:val="0"/>
          <w14:ligatures w14:val="none"/>
        </w:rPr>
        <w:t>c</w:t>
      </w:r>
      <w:r w:rsidRPr="0058237B">
        <w:rPr>
          <w:rFonts w:ascii="Times New Roman" w:eastAsia="DengXian" w:hAnsi="Times New Roman" w:cs="Times New Roman"/>
          <w:b/>
          <w:bCs/>
          <w:kern w:val="0"/>
          <w14:ligatures w14:val="none"/>
        </w:rPr>
        <w:t xml:space="preserve">ultural </w:t>
      </w:r>
      <w:r w:rsidR="003B11C7">
        <w:rPr>
          <w:rFonts w:ascii="Times New Roman" w:eastAsia="DengXian" w:hAnsi="Times New Roman" w:cs="Times New Roman"/>
          <w:b/>
          <w:bCs/>
          <w:kern w:val="0"/>
          <w14:ligatures w14:val="none"/>
        </w:rPr>
        <w:t>a</w:t>
      </w:r>
      <w:r w:rsidRPr="0058237B">
        <w:rPr>
          <w:rFonts w:ascii="Times New Roman" w:eastAsia="DengXian" w:hAnsi="Times New Roman" w:cs="Times New Roman"/>
          <w:b/>
          <w:bCs/>
          <w:kern w:val="0"/>
          <w14:ligatures w14:val="none"/>
        </w:rPr>
        <w:t xml:space="preserve">ssets </w:t>
      </w:r>
    </w:p>
    <w:p w14:paraId="2C892408" w14:textId="77777777" w:rsidR="003B11C7" w:rsidRDefault="003B11C7" w:rsidP="003B11C7">
      <w:pPr>
        <w:keepNext/>
        <w:widowControl w:val="0"/>
        <w:spacing w:after="0" w:line="360" w:lineRule="auto"/>
        <w:rPr>
          <w:rFonts w:ascii="Times New Roman" w:eastAsia="Times New Roman" w:hAnsi="Times New Roman" w:cs="Times New Roman"/>
          <w:bCs/>
          <w:kern w:val="0"/>
          <w14:ligatures w14:val="none"/>
        </w:rPr>
      </w:pPr>
    </w:p>
    <w:p w14:paraId="6B2845AA" w14:textId="30E06B82" w:rsidR="00B04F13" w:rsidRPr="0058237B" w:rsidRDefault="00B04F13" w:rsidP="003B11C7">
      <w:pPr>
        <w:keepNext/>
        <w:widowControl w:val="0"/>
        <w:spacing w:after="0" w:line="360" w:lineRule="auto"/>
        <w:rPr>
          <w:rFonts w:ascii="Times New Roman" w:eastAsia="Times New Roman" w:hAnsi="Times New Roman" w:cs="Times New Roman"/>
          <w:bCs/>
          <w:kern w:val="0"/>
          <w14:ligatures w14:val="none"/>
        </w:rPr>
      </w:pPr>
      <w:r w:rsidRPr="0058237B">
        <w:rPr>
          <w:rFonts w:ascii="Times New Roman" w:eastAsia="Times New Roman" w:hAnsi="Times New Roman" w:cs="Times New Roman"/>
          <w:bCs/>
          <w:kern w:val="0"/>
          <w14:ligatures w14:val="none"/>
        </w:rPr>
        <w:t xml:space="preserve">Lastly, promoting multilingualism in the classroom is crucial for fostering an inclusive learning environment through the introduction of culturally authentic literature, classroom materials, and flashcards. Students can engage with literature that utilizes both English and their heritage language. A weekly book reading, discussion of themes, and the creation a chart detailing similarities and differences in relation to the students' backgrounds is conducted. </w:t>
      </w:r>
      <w:proofErr w:type="spellStart"/>
      <w:r w:rsidRPr="0058237B">
        <w:rPr>
          <w:rFonts w:ascii="Times New Roman" w:eastAsia="Times New Roman" w:hAnsi="Times New Roman" w:cs="Times New Roman"/>
          <w:bCs/>
          <w:kern w:val="0"/>
          <w14:ligatures w14:val="none"/>
        </w:rPr>
        <w:t>Vooks</w:t>
      </w:r>
      <w:proofErr w:type="spellEnd"/>
      <w:r w:rsidRPr="0058237B">
        <w:rPr>
          <w:rFonts w:ascii="Times New Roman" w:eastAsia="Times New Roman" w:hAnsi="Times New Roman" w:cs="Times New Roman"/>
          <w:bCs/>
          <w:kern w:val="0"/>
          <w14:ligatures w14:val="none"/>
        </w:rPr>
        <w:t xml:space="preserve"> is an excellent source of read-aloud, wonderfully animated books for children (</w:t>
      </w:r>
      <w:proofErr w:type="spellStart"/>
      <w:r w:rsidRPr="0058237B">
        <w:rPr>
          <w:rFonts w:ascii="Times New Roman" w:eastAsia="Times New Roman" w:hAnsi="Times New Roman" w:cs="Times New Roman"/>
          <w:bCs/>
          <w:kern w:val="0"/>
          <w14:ligatures w14:val="none"/>
        </w:rPr>
        <w:t>Vooks</w:t>
      </w:r>
      <w:proofErr w:type="spellEnd"/>
      <w:r w:rsidRPr="0058237B">
        <w:rPr>
          <w:rFonts w:ascii="Times New Roman" w:eastAsia="Times New Roman" w:hAnsi="Times New Roman" w:cs="Times New Roman"/>
          <w:bCs/>
          <w:kern w:val="0"/>
          <w14:ligatures w14:val="none"/>
        </w:rPr>
        <w:t>, 2025). Another book source with a wide range of digital books is Oxford Owl (</w:t>
      </w:r>
      <w:proofErr w:type="spellStart"/>
      <w:r w:rsidRPr="0058237B">
        <w:rPr>
          <w:rFonts w:ascii="Times New Roman" w:eastAsia="Times New Roman" w:hAnsi="Times New Roman" w:cs="Times New Roman"/>
          <w:bCs/>
          <w:kern w:val="0"/>
          <w14:ligatures w14:val="none"/>
        </w:rPr>
        <w:t>OxfordOWL</w:t>
      </w:r>
      <w:proofErr w:type="spellEnd"/>
      <w:r w:rsidRPr="0058237B">
        <w:rPr>
          <w:rFonts w:ascii="Times New Roman" w:eastAsia="Times New Roman" w:hAnsi="Times New Roman" w:cs="Times New Roman"/>
          <w:bCs/>
          <w:kern w:val="0"/>
          <w14:ligatures w14:val="none"/>
        </w:rPr>
        <w:t>, 2025).</w:t>
      </w:r>
    </w:p>
    <w:p w14:paraId="17D1769F" w14:textId="77777777" w:rsidR="003B11C7" w:rsidRDefault="003B11C7" w:rsidP="003B11C7">
      <w:pPr>
        <w:keepNext/>
        <w:widowControl w:val="0"/>
        <w:spacing w:after="0" w:line="360" w:lineRule="auto"/>
        <w:rPr>
          <w:rFonts w:ascii="Times New Roman" w:eastAsia="Times New Roman" w:hAnsi="Times New Roman" w:cs="Times New Roman"/>
          <w:bCs/>
          <w:kern w:val="0"/>
          <w14:ligatures w14:val="none"/>
        </w:rPr>
      </w:pPr>
    </w:p>
    <w:p w14:paraId="03056A25" w14:textId="24381D86" w:rsidR="00B04F13" w:rsidRPr="0058237B" w:rsidRDefault="00B04F13" w:rsidP="003B11C7">
      <w:pPr>
        <w:keepNext/>
        <w:widowControl w:val="0"/>
        <w:spacing w:after="0" w:line="360" w:lineRule="auto"/>
        <w:rPr>
          <w:rFonts w:ascii="Times New Roman" w:eastAsia="Times New Roman" w:hAnsi="Times New Roman" w:cs="Times New Roman"/>
          <w:bCs/>
          <w:kern w:val="0"/>
          <w14:ligatures w14:val="none"/>
        </w:rPr>
      </w:pPr>
      <w:r w:rsidRPr="0058237B">
        <w:rPr>
          <w:rFonts w:ascii="Times New Roman" w:eastAsia="Times New Roman" w:hAnsi="Times New Roman" w:cs="Times New Roman"/>
          <w:bCs/>
          <w:kern w:val="0"/>
          <w14:ligatures w14:val="none"/>
        </w:rPr>
        <w:t xml:space="preserve">Research by </w:t>
      </w:r>
      <w:proofErr w:type="spellStart"/>
      <w:r w:rsidRPr="0058237B">
        <w:rPr>
          <w:rFonts w:ascii="Times New Roman" w:eastAsia="Times New Roman" w:hAnsi="Times New Roman" w:cs="Times New Roman"/>
          <w:bCs/>
          <w:kern w:val="0"/>
          <w14:ligatures w14:val="none"/>
        </w:rPr>
        <w:t>Ulum</w:t>
      </w:r>
      <w:proofErr w:type="spellEnd"/>
      <w:r w:rsidRPr="0058237B">
        <w:rPr>
          <w:rFonts w:ascii="Times New Roman" w:eastAsia="Times New Roman" w:hAnsi="Times New Roman" w:cs="Times New Roman"/>
          <w:bCs/>
          <w:kern w:val="0"/>
          <w14:ligatures w14:val="none"/>
        </w:rPr>
        <w:t xml:space="preserve"> (2024) highlights the importance of encouraging translanguaging in the classroom and emphasizes its significant role in fostering an inclusive learning environment. Students will be free to use both English and their heritage languages in these discussions. Language is a cultural asset and an essential part of one's identity. It is essential to utilize learners' entire linguistic repertoire to promote more effective and meaningful language development. The heritage language acts as a bridge to create a lasting connection and better vocabulary retention of the second language (</w:t>
      </w:r>
      <w:proofErr w:type="spellStart"/>
      <w:r w:rsidRPr="0058237B">
        <w:rPr>
          <w:rFonts w:ascii="Times New Roman" w:eastAsia="Times New Roman" w:hAnsi="Times New Roman" w:cs="Times New Roman"/>
          <w:bCs/>
          <w:kern w:val="0"/>
          <w14:ligatures w14:val="none"/>
        </w:rPr>
        <w:t>Nurjanah</w:t>
      </w:r>
      <w:proofErr w:type="spellEnd"/>
      <w:r w:rsidRPr="0058237B">
        <w:rPr>
          <w:rFonts w:ascii="Times New Roman" w:eastAsia="Times New Roman" w:hAnsi="Times New Roman" w:cs="Times New Roman"/>
          <w:bCs/>
          <w:kern w:val="0"/>
          <w14:ligatures w14:val="none"/>
        </w:rPr>
        <w:t xml:space="preserve">, 2024). </w:t>
      </w:r>
    </w:p>
    <w:p w14:paraId="48769E9D" w14:textId="77777777" w:rsidR="003B11C7" w:rsidRDefault="003B11C7" w:rsidP="003B11C7">
      <w:pPr>
        <w:keepNext/>
        <w:widowControl w:val="0"/>
        <w:spacing w:after="0" w:line="360" w:lineRule="auto"/>
        <w:rPr>
          <w:rFonts w:ascii="Times New Roman" w:eastAsia="DengXian" w:hAnsi="Times New Roman" w:cs="Times New Roman"/>
          <w:b/>
          <w:bCs/>
          <w:kern w:val="0"/>
          <w14:ligatures w14:val="none"/>
        </w:rPr>
      </w:pPr>
    </w:p>
    <w:p w14:paraId="01C5C9C3" w14:textId="59C07C8A" w:rsidR="00B04F13" w:rsidRPr="0058237B" w:rsidRDefault="00B04F13" w:rsidP="003B11C7">
      <w:pPr>
        <w:keepNext/>
        <w:widowControl w:val="0"/>
        <w:spacing w:after="0" w:line="360" w:lineRule="auto"/>
        <w:rPr>
          <w:rFonts w:ascii="Times New Roman" w:eastAsia="DengXian" w:hAnsi="Times New Roman" w:cs="Times New Roman"/>
          <w:b/>
          <w:bCs/>
          <w:kern w:val="0"/>
          <w14:ligatures w14:val="none"/>
        </w:rPr>
      </w:pPr>
      <w:r w:rsidRPr="0058237B">
        <w:rPr>
          <w:rFonts w:ascii="Times New Roman" w:eastAsia="DengXian" w:hAnsi="Times New Roman" w:cs="Times New Roman"/>
          <w:b/>
          <w:bCs/>
          <w:kern w:val="0"/>
          <w14:ligatures w14:val="none"/>
        </w:rPr>
        <w:t xml:space="preserve">Conclusion </w:t>
      </w:r>
    </w:p>
    <w:p w14:paraId="35034CDA" w14:textId="77777777" w:rsidR="003B11C7" w:rsidRDefault="003B11C7" w:rsidP="003B11C7">
      <w:pPr>
        <w:keepNext/>
        <w:widowControl w:val="0"/>
        <w:spacing w:after="0" w:line="360" w:lineRule="auto"/>
        <w:rPr>
          <w:rFonts w:ascii="Times New Roman" w:eastAsia="Times New Roman" w:hAnsi="Times New Roman" w:cs="Times New Roman"/>
          <w:bCs/>
          <w:kern w:val="0"/>
          <w14:ligatures w14:val="none"/>
        </w:rPr>
      </w:pPr>
    </w:p>
    <w:p w14:paraId="1BD9F9CA" w14:textId="09AFB6C5" w:rsidR="00B04F13" w:rsidRPr="0058237B" w:rsidRDefault="00B04F13" w:rsidP="003B11C7">
      <w:pPr>
        <w:keepNext/>
        <w:widowControl w:val="0"/>
        <w:spacing w:after="0" w:line="360" w:lineRule="auto"/>
        <w:rPr>
          <w:rFonts w:ascii="Times New Roman" w:eastAsia="Times New Roman" w:hAnsi="Times New Roman" w:cs="Times New Roman"/>
          <w:bCs/>
          <w:kern w:val="0"/>
          <w14:ligatures w14:val="none"/>
        </w:rPr>
      </w:pPr>
      <w:r w:rsidRPr="0058237B">
        <w:rPr>
          <w:rFonts w:ascii="Times New Roman" w:eastAsia="Times New Roman" w:hAnsi="Times New Roman" w:cs="Times New Roman"/>
          <w:bCs/>
          <w:kern w:val="0"/>
          <w14:ligatures w14:val="none"/>
        </w:rPr>
        <w:t xml:space="preserve">By integrating CRT practices and UDL principles, we can create an inclusive classroom environment that respects and values students' diverse backgrounds and experiences. This </w:t>
      </w:r>
      <w:r w:rsidRPr="0058237B">
        <w:rPr>
          <w:rFonts w:ascii="Times New Roman" w:eastAsia="Times New Roman" w:hAnsi="Times New Roman" w:cs="Times New Roman"/>
          <w:bCs/>
          <w:kern w:val="0"/>
          <w14:ligatures w14:val="none"/>
        </w:rPr>
        <w:lastRenderedPageBreak/>
        <w:t xml:space="preserve">combination not only caters to the diverse needs of students but also empowers them to take charge of their learning. These strategies contribute to creating a supportive learning environment where students have multiple means of engagement, representation, action, and expression, thereby enhancing their learning experience. </w:t>
      </w:r>
    </w:p>
    <w:p w14:paraId="14506A7C" w14:textId="77777777" w:rsidR="00B04F13" w:rsidRPr="0058237B" w:rsidRDefault="00B04F13" w:rsidP="00B04F13">
      <w:pPr>
        <w:spacing w:after="0" w:line="480" w:lineRule="auto"/>
        <w:rPr>
          <w:rFonts w:ascii="Times New Roman" w:eastAsia="DengXian" w:hAnsi="Times New Roman" w:cs="Times New Roman"/>
          <w:kern w:val="0"/>
          <w14:ligatures w14:val="none"/>
        </w:rPr>
      </w:pPr>
      <w:r w:rsidRPr="0058237B">
        <w:rPr>
          <w:rFonts w:ascii="Times New Roman" w:eastAsia="DengXian" w:hAnsi="Times New Roman" w:cs="Times New Roman"/>
          <w:kern w:val="0"/>
          <w14:ligatures w14:val="none"/>
        </w:rPr>
        <w:t xml:space="preserve"> </w:t>
      </w:r>
    </w:p>
    <w:p w14:paraId="5A6D1B1D" w14:textId="7F0393C2" w:rsidR="00B04F13" w:rsidRPr="003B11C7" w:rsidRDefault="00B04F13" w:rsidP="003B11C7">
      <w:pPr>
        <w:spacing w:after="0" w:line="480" w:lineRule="auto"/>
        <w:rPr>
          <w:rFonts w:ascii="Times New Roman" w:eastAsia="DengXian" w:hAnsi="Times New Roman" w:cs="Times New Roman"/>
          <w:kern w:val="0"/>
          <w14:ligatures w14:val="none"/>
        </w:rPr>
      </w:pPr>
      <w:r w:rsidRPr="0058237B">
        <w:rPr>
          <w:rFonts w:ascii="Times New Roman" w:eastAsia="DengXian" w:hAnsi="Times New Roman" w:cs="Times New Roman"/>
          <w:kern w:val="0"/>
          <w14:ligatures w14:val="none"/>
        </w:rPr>
        <w:t xml:space="preserve"> </w:t>
      </w:r>
      <w:r w:rsidRPr="0058237B">
        <w:rPr>
          <w:rFonts w:ascii="Times New Roman" w:eastAsia="DengXian" w:hAnsi="Times New Roman" w:cs="Times New Roman"/>
          <w:b/>
          <w:bCs/>
          <w:kern w:val="0"/>
          <w14:ligatures w14:val="none"/>
        </w:rPr>
        <w:t>References</w:t>
      </w:r>
    </w:p>
    <w:p w14:paraId="15BF3AE6" w14:textId="3544D6C9" w:rsidR="003B11C7"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r w:rsidRPr="003B11C7">
        <w:rPr>
          <w:rFonts w:ascii="Times New Roman" w:eastAsia="Times New Roman" w:hAnsi="Times New Roman" w:cs="Times New Roman"/>
          <w:kern w:val="0"/>
          <w14:ligatures w14:val="none"/>
        </w:rPr>
        <w:t xml:space="preserve">Book Creator. (2011-2025). </w:t>
      </w:r>
      <w:r w:rsidRPr="003B11C7">
        <w:rPr>
          <w:rFonts w:ascii="Times New Roman" w:eastAsia="Times New Roman" w:hAnsi="Times New Roman" w:cs="Times New Roman"/>
          <w:i/>
          <w:iCs/>
          <w:kern w:val="0"/>
          <w14:ligatures w14:val="none"/>
        </w:rPr>
        <w:t>Love learning</w:t>
      </w:r>
      <w:r w:rsidRPr="003B11C7">
        <w:rPr>
          <w:rFonts w:ascii="Times New Roman" w:eastAsia="Times New Roman" w:hAnsi="Times New Roman" w:cs="Times New Roman"/>
          <w:kern w:val="0"/>
          <w14:ligatures w14:val="none"/>
        </w:rPr>
        <w:t xml:space="preserve">. </w:t>
      </w:r>
      <w:hyperlink r:id="rId8" w:history="1">
        <w:r w:rsidR="003B11C7" w:rsidRPr="00054C8A">
          <w:rPr>
            <w:rStyle w:val="Hyperlink"/>
            <w:rFonts w:ascii="Times New Roman" w:eastAsia="Times New Roman" w:hAnsi="Times New Roman" w:cs="Times New Roman"/>
            <w:kern w:val="0"/>
            <w14:ligatures w14:val="none"/>
          </w:rPr>
          <w:t>https://bookcreator.com/</w:t>
        </w:r>
      </w:hyperlink>
    </w:p>
    <w:p w14:paraId="31621A66" w14:textId="639F6E24" w:rsidR="00B04F13"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r w:rsidRPr="003B11C7">
        <w:rPr>
          <w:rFonts w:ascii="Times New Roman" w:eastAsia="Times New Roman" w:hAnsi="Times New Roman" w:cs="Times New Roman"/>
          <w:kern w:val="0"/>
          <w14:ligatures w14:val="none"/>
        </w:rPr>
        <w:t xml:space="preserve"> CAST. (2025). </w:t>
      </w:r>
      <w:r w:rsidRPr="003B11C7">
        <w:rPr>
          <w:rFonts w:ascii="Times New Roman" w:eastAsia="Times New Roman" w:hAnsi="Times New Roman" w:cs="Times New Roman"/>
          <w:i/>
          <w:iCs/>
          <w:kern w:val="0"/>
          <w14:ligatures w14:val="none"/>
        </w:rPr>
        <w:t>The UDL guidelines.</w:t>
      </w:r>
      <w:r w:rsidRPr="003B11C7">
        <w:rPr>
          <w:rFonts w:ascii="Times New Roman" w:eastAsia="Times New Roman" w:hAnsi="Times New Roman" w:cs="Times New Roman"/>
          <w:kern w:val="0"/>
          <w14:ligatures w14:val="none"/>
        </w:rPr>
        <w:t xml:space="preserve"> </w:t>
      </w:r>
      <w:hyperlink r:id="rId9" w:history="1">
        <w:r w:rsidR="003B11C7" w:rsidRPr="00054C8A">
          <w:rPr>
            <w:rStyle w:val="Hyperlink"/>
            <w:rFonts w:ascii="Times New Roman" w:eastAsia="Times New Roman" w:hAnsi="Times New Roman" w:cs="Times New Roman"/>
            <w:kern w:val="0"/>
            <w14:ligatures w14:val="none"/>
          </w:rPr>
          <w:t>https://udlguidelines.cast.org/</w:t>
        </w:r>
      </w:hyperlink>
      <w:r w:rsidRPr="003B11C7">
        <w:rPr>
          <w:rFonts w:ascii="Times New Roman" w:eastAsia="Times New Roman" w:hAnsi="Times New Roman" w:cs="Times New Roman"/>
          <w:kern w:val="0"/>
          <w14:ligatures w14:val="none"/>
        </w:rPr>
        <w:t xml:space="preserve"> </w:t>
      </w:r>
    </w:p>
    <w:p w14:paraId="1B9B8BAE" w14:textId="77777777" w:rsidR="00B04F13" w:rsidRPr="003B11C7" w:rsidRDefault="00B04F13" w:rsidP="003B11C7">
      <w:pPr>
        <w:spacing w:before="100" w:beforeAutospacing="1" w:after="71" w:line="276" w:lineRule="auto"/>
        <w:ind w:left="720" w:hanging="720"/>
        <w:rPr>
          <w:rFonts w:ascii="Times New Roman" w:eastAsia="Times New Roman" w:hAnsi="Times New Roman" w:cs="Times New Roman"/>
          <w:color w:val="0070C0"/>
          <w:kern w:val="0"/>
          <w14:ligatures w14:val="none"/>
        </w:rPr>
      </w:pPr>
      <w:r w:rsidRPr="003B11C7">
        <w:rPr>
          <w:rFonts w:ascii="Times New Roman" w:eastAsia="Times New Roman" w:hAnsi="Times New Roman" w:cs="Times New Roman"/>
          <w:kern w:val="0"/>
          <w14:ligatures w14:val="none"/>
        </w:rPr>
        <w:t xml:space="preserve">Dada Prints. (2023, August 6). </w:t>
      </w:r>
      <w:r w:rsidRPr="003B11C7">
        <w:rPr>
          <w:rFonts w:ascii="Times New Roman" w:eastAsia="Times New Roman" w:hAnsi="Times New Roman" w:cs="Times New Roman"/>
          <w:i/>
          <w:iCs/>
          <w:kern w:val="0"/>
          <w14:ligatures w14:val="none"/>
        </w:rPr>
        <w:t>Geometric art &amp; architecture history | Geometric art &amp; design</w:t>
      </w:r>
      <w:r w:rsidRPr="003B11C7">
        <w:rPr>
          <w:rFonts w:ascii="Times New Roman" w:eastAsia="Times New Roman" w:hAnsi="Times New Roman" w:cs="Times New Roman"/>
          <w:kern w:val="0"/>
          <w14:ligatures w14:val="none"/>
        </w:rPr>
        <w:t xml:space="preserve">. </w:t>
      </w:r>
      <w:hyperlink r:id="rId10" w:anchor=":~:text=Geometric%20Mosaic%20Fretwork%20Mitla%20ruins,quite%20incredible%20to%20look%20at." w:history="1">
        <w:r w:rsidRPr="003B11C7">
          <w:rPr>
            <w:rFonts w:ascii="Times New Roman" w:eastAsia="Times New Roman" w:hAnsi="Times New Roman" w:cs="Times New Roman"/>
            <w:color w:val="0070C0"/>
            <w:kern w:val="0"/>
            <w:u w:val="single"/>
            <w14:ligatures w14:val="none"/>
          </w:rPr>
          <w:t>https://dadaprints.com/blogs/news/geometric-art-history#:~:text=Geometric%20Mosaic%20Fretwork%20Mitla%20ruins,quite%20incredible%20to%20look%20at.</w:t>
        </w:r>
      </w:hyperlink>
    </w:p>
    <w:p w14:paraId="394A56C5" w14:textId="2934EF2B" w:rsidR="00B04F13"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r w:rsidRPr="003B11C7">
        <w:rPr>
          <w:rFonts w:ascii="Times New Roman" w:eastAsia="Times New Roman" w:hAnsi="Times New Roman" w:cs="Times New Roman"/>
          <w:kern w:val="0"/>
          <w14:ligatures w14:val="none"/>
        </w:rPr>
        <w:t xml:space="preserve">Oxford Owl (2025) </w:t>
      </w:r>
      <w:proofErr w:type="spellStart"/>
      <w:r w:rsidRPr="003B11C7">
        <w:rPr>
          <w:rFonts w:ascii="Times New Roman" w:eastAsia="Times New Roman" w:hAnsi="Times New Roman" w:cs="Times New Roman"/>
          <w:i/>
          <w:iCs/>
          <w:kern w:val="0"/>
          <w14:ligatures w14:val="none"/>
        </w:rPr>
        <w:t>OxfordOWL</w:t>
      </w:r>
      <w:proofErr w:type="spellEnd"/>
      <w:r w:rsidRPr="003B11C7">
        <w:rPr>
          <w:rFonts w:ascii="Times New Roman" w:eastAsia="Times New Roman" w:hAnsi="Times New Roman" w:cs="Times New Roman"/>
          <w:i/>
          <w:iCs/>
          <w:kern w:val="0"/>
          <w14:ligatures w14:val="none"/>
        </w:rPr>
        <w:t xml:space="preserve">. </w:t>
      </w:r>
      <w:hyperlink r:id="rId11" w:history="1">
        <w:r w:rsidR="003B11C7" w:rsidRPr="00054C8A">
          <w:rPr>
            <w:rStyle w:val="Hyperlink"/>
            <w:rFonts w:ascii="Times New Roman" w:eastAsia="Times New Roman" w:hAnsi="Times New Roman" w:cs="Times New Roman"/>
            <w:kern w:val="0"/>
            <w14:ligatures w14:val="none"/>
          </w:rPr>
          <w:t>https://www.oxfordowl.co.uk/</w:t>
        </w:r>
      </w:hyperlink>
    </w:p>
    <w:p w14:paraId="73EFA51F" w14:textId="77777777" w:rsidR="00B04F13" w:rsidRPr="003B11C7"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r w:rsidRPr="003B11C7">
        <w:rPr>
          <w:rFonts w:ascii="Times New Roman" w:eastAsia="Times New Roman" w:hAnsi="Times New Roman" w:cs="Times New Roman"/>
          <w:kern w:val="0"/>
          <w14:ligatures w14:val="none"/>
        </w:rPr>
        <w:t xml:space="preserve">Ladson-Billings, G. (1994). What we can learn from multicultural education research. </w:t>
      </w:r>
      <w:r w:rsidRPr="003B11C7">
        <w:rPr>
          <w:rFonts w:ascii="Times New Roman" w:eastAsia="Times New Roman" w:hAnsi="Times New Roman" w:cs="Times New Roman"/>
          <w:i/>
          <w:iCs/>
          <w:kern w:val="0"/>
          <w14:ligatures w14:val="none"/>
        </w:rPr>
        <w:t>Educational leadership, 51</w:t>
      </w:r>
      <w:r w:rsidRPr="003B11C7">
        <w:rPr>
          <w:rFonts w:ascii="Times New Roman" w:eastAsia="Times New Roman" w:hAnsi="Times New Roman" w:cs="Times New Roman"/>
          <w:kern w:val="0"/>
          <w14:ligatures w14:val="none"/>
        </w:rPr>
        <w:t xml:space="preserve">(8), 22–26. https://research.ebsco.com/c/36ffkw/viewer/pdf/qy5tpnvjrr </w:t>
      </w:r>
    </w:p>
    <w:p w14:paraId="4B9E8322" w14:textId="77777777" w:rsidR="00B04F13" w:rsidRPr="003B11C7"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proofErr w:type="spellStart"/>
      <w:r w:rsidRPr="003B11C7">
        <w:rPr>
          <w:rFonts w:ascii="Times New Roman" w:eastAsia="Times New Roman" w:hAnsi="Times New Roman" w:cs="Times New Roman"/>
          <w:kern w:val="0"/>
          <w14:ligatures w14:val="none"/>
        </w:rPr>
        <w:t>Nurjanah</w:t>
      </w:r>
      <w:proofErr w:type="spellEnd"/>
      <w:r w:rsidRPr="003B11C7">
        <w:rPr>
          <w:rFonts w:ascii="Times New Roman" w:eastAsia="Times New Roman" w:hAnsi="Times New Roman" w:cs="Times New Roman"/>
          <w:kern w:val="0"/>
          <w14:ligatures w14:val="none"/>
        </w:rPr>
        <w:t xml:space="preserve">, A. (2024). Bridging languages: Translanguaging and vocabulary development in English language education. </w:t>
      </w:r>
      <w:r w:rsidRPr="003B11C7">
        <w:rPr>
          <w:rFonts w:ascii="Times New Roman" w:eastAsia="Times New Roman" w:hAnsi="Times New Roman" w:cs="Times New Roman"/>
          <w:i/>
          <w:iCs/>
          <w:kern w:val="0"/>
          <w14:ligatures w14:val="none"/>
        </w:rPr>
        <w:t xml:space="preserve">Journal </w:t>
      </w:r>
      <w:proofErr w:type="spellStart"/>
      <w:r w:rsidRPr="003B11C7">
        <w:rPr>
          <w:rFonts w:ascii="Times New Roman" w:eastAsia="Times New Roman" w:hAnsi="Times New Roman" w:cs="Times New Roman"/>
          <w:i/>
          <w:iCs/>
          <w:kern w:val="0"/>
          <w14:ligatures w14:val="none"/>
        </w:rPr>
        <w:t>Hawalah</w:t>
      </w:r>
      <w:proofErr w:type="spellEnd"/>
      <w:r w:rsidRPr="003B11C7">
        <w:rPr>
          <w:rFonts w:ascii="Times New Roman" w:eastAsia="Times New Roman" w:hAnsi="Times New Roman" w:cs="Times New Roman"/>
          <w:i/>
          <w:iCs/>
          <w:kern w:val="0"/>
          <w14:ligatures w14:val="none"/>
        </w:rPr>
        <w:t>, 3</w:t>
      </w:r>
      <w:r w:rsidRPr="003B11C7">
        <w:rPr>
          <w:rFonts w:ascii="Times New Roman" w:eastAsia="Times New Roman" w:hAnsi="Times New Roman" w:cs="Times New Roman"/>
          <w:kern w:val="0"/>
          <w14:ligatures w14:val="none"/>
        </w:rPr>
        <w:t>(2), 82-88. https://doi.org/ 10.57096/</w:t>
      </w:r>
      <w:proofErr w:type="spellStart"/>
      <w:r w:rsidRPr="003B11C7">
        <w:rPr>
          <w:rFonts w:ascii="Times New Roman" w:eastAsia="Times New Roman" w:hAnsi="Times New Roman" w:cs="Times New Roman"/>
          <w:kern w:val="0"/>
          <w14:ligatures w14:val="none"/>
        </w:rPr>
        <w:t>hawalah</w:t>
      </w:r>
      <w:proofErr w:type="spellEnd"/>
      <w:r w:rsidRPr="003B11C7">
        <w:rPr>
          <w:rFonts w:ascii="Times New Roman" w:eastAsia="Times New Roman" w:hAnsi="Times New Roman" w:cs="Times New Roman"/>
          <w:kern w:val="0"/>
          <w14:ligatures w14:val="none"/>
        </w:rPr>
        <w:t xml:space="preserve">. v3i2.63 </w:t>
      </w:r>
    </w:p>
    <w:p w14:paraId="0E50E606" w14:textId="493AD740" w:rsidR="003B11C7"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r w:rsidRPr="003B11C7">
        <w:rPr>
          <w:rFonts w:ascii="Times New Roman" w:eastAsia="Times New Roman" w:hAnsi="Times New Roman" w:cs="Times New Roman"/>
          <w:kern w:val="0"/>
          <w14:ligatures w14:val="none"/>
        </w:rPr>
        <w:t xml:space="preserve">Roberts, S. K. (2023). Making reading meaningful: Sylvia Ashton-Warner and the  Language experience approach. </w:t>
      </w:r>
      <w:r w:rsidRPr="003B11C7">
        <w:rPr>
          <w:rFonts w:ascii="Times New Roman" w:eastAsia="Times New Roman" w:hAnsi="Times New Roman" w:cs="Times New Roman"/>
          <w:i/>
          <w:iCs/>
          <w:kern w:val="0"/>
          <w14:ligatures w14:val="none"/>
        </w:rPr>
        <w:t xml:space="preserve">YC: Young Children, 78 </w:t>
      </w:r>
      <w:r w:rsidRPr="003B11C7">
        <w:rPr>
          <w:rFonts w:ascii="Times New Roman" w:eastAsia="Times New Roman" w:hAnsi="Times New Roman" w:cs="Times New Roman"/>
          <w:kern w:val="0"/>
          <w14:ligatures w14:val="none"/>
        </w:rPr>
        <w:t xml:space="preserve">(1), 84-88. </w:t>
      </w:r>
      <w:hyperlink r:id="rId12" w:history="1">
        <w:r w:rsidR="003B11C7" w:rsidRPr="00054C8A">
          <w:rPr>
            <w:rStyle w:val="Hyperlink"/>
            <w:rFonts w:ascii="Times New Roman" w:eastAsia="Times New Roman" w:hAnsi="Times New Roman" w:cs="Times New Roman"/>
            <w:kern w:val="0"/>
            <w14:ligatures w14:val="none"/>
          </w:rPr>
          <w:t>https://research.ebsco.com/c/36ffkw/viewer/html/ok4t5fesh5</w:t>
        </w:r>
      </w:hyperlink>
    </w:p>
    <w:p w14:paraId="3D43B363" w14:textId="77777777" w:rsidR="00B04F13" w:rsidRPr="003B11C7" w:rsidRDefault="00B04F13" w:rsidP="003B11C7">
      <w:pPr>
        <w:spacing w:before="100" w:beforeAutospacing="1" w:after="71" w:line="276" w:lineRule="auto"/>
        <w:ind w:left="720" w:hanging="720"/>
        <w:rPr>
          <w:rFonts w:ascii="Times New Roman" w:eastAsia="Times New Roman" w:hAnsi="Times New Roman" w:cs="Times New Roman"/>
          <w:color w:val="0070C0"/>
          <w:kern w:val="0"/>
          <w14:ligatures w14:val="none"/>
        </w:rPr>
      </w:pPr>
      <w:r w:rsidRPr="003B11C7">
        <w:rPr>
          <w:rFonts w:ascii="Times New Roman" w:eastAsia="Times New Roman" w:hAnsi="Times New Roman" w:cs="Times New Roman"/>
          <w:kern w:val="0"/>
          <w14:ligatures w14:val="none"/>
        </w:rPr>
        <w:t>Kruger National Park. (2025).</w:t>
      </w:r>
      <w:r w:rsidRPr="003B11C7">
        <w:rPr>
          <w:rFonts w:ascii="Times New Roman" w:eastAsia="Times New Roman" w:hAnsi="Times New Roman" w:cs="Times New Roman"/>
          <w:i/>
          <w:iCs/>
          <w:kern w:val="0"/>
          <w14:ligatures w14:val="none"/>
        </w:rPr>
        <w:t xml:space="preserve"> Ndebele. </w:t>
      </w:r>
      <w:hyperlink r:id="rId13" w:anchor=":~:text=The%20back%20and%20side%20walls,front%20walls%20of%20the%20house." w:history="1">
        <w:r w:rsidRPr="003B11C7">
          <w:rPr>
            <w:rFonts w:ascii="Times New Roman" w:eastAsia="Times New Roman" w:hAnsi="Times New Roman" w:cs="Times New Roman"/>
            <w:color w:val="0070C0"/>
            <w:kern w:val="0"/>
            <w:u w:val="single"/>
            <w14:ligatures w14:val="none"/>
          </w:rPr>
          <w:t>https://www.krugerpark.co.za/africa_ndebele.html#:~:text=The%20back%20and%20side%20walls,front%20walls%20of%20the%20house.</w:t>
        </w:r>
      </w:hyperlink>
    </w:p>
    <w:p w14:paraId="335A6456" w14:textId="78C32822" w:rsidR="003B11C7"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r w:rsidRPr="003B11C7">
        <w:rPr>
          <w:rFonts w:ascii="Times New Roman" w:eastAsia="Times New Roman" w:hAnsi="Times New Roman" w:cs="Times New Roman"/>
          <w:kern w:val="0"/>
          <w14:ligatures w14:val="none"/>
        </w:rPr>
        <w:t xml:space="preserve">Steele, J. L., </w:t>
      </w:r>
      <w:proofErr w:type="spellStart"/>
      <w:r w:rsidRPr="003B11C7">
        <w:rPr>
          <w:rFonts w:ascii="Times New Roman" w:eastAsia="Times New Roman" w:hAnsi="Times New Roman" w:cs="Times New Roman"/>
          <w:kern w:val="0"/>
          <w14:ligatures w14:val="none"/>
        </w:rPr>
        <w:t>Wartzinger</w:t>
      </w:r>
      <w:proofErr w:type="spellEnd"/>
      <w:r w:rsidRPr="003B11C7">
        <w:rPr>
          <w:rFonts w:ascii="Times New Roman" w:eastAsia="Times New Roman" w:hAnsi="Times New Roman" w:cs="Times New Roman"/>
          <w:kern w:val="0"/>
          <w14:ligatures w14:val="none"/>
        </w:rPr>
        <w:t xml:space="preserve">-Tharp, J., Slater, R. O., Roberts-Aguirre, G., &amp; Bowman, K. (2024). Achievement effects of dual language immersion in one-way and two-way programs: Evidence from a statewide expansion. </w:t>
      </w:r>
      <w:r w:rsidRPr="003B11C7">
        <w:rPr>
          <w:rFonts w:ascii="Times New Roman" w:eastAsia="Times New Roman" w:hAnsi="Times New Roman" w:cs="Times New Roman"/>
          <w:i/>
          <w:iCs/>
          <w:kern w:val="0"/>
          <w14:ligatures w14:val="none"/>
        </w:rPr>
        <w:t xml:space="preserve">B.E. Journal of Economic Analysis &amp; Policy. 24 </w:t>
      </w:r>
      <w:r w:rsidRPr="003B11C7">
        <w:rPr>
          <w:rFonts w:ascii="Times New Roman" w:eastAsia="Times New Roman" w:hAnsi="Times New Roman" w:cs="Times New Roman"/>
          <w:kern w:val="0"/>
          <w14:ligatures w14:val="none"/>
        </w:rPr>
        <w:t xml:space="preserve">(4) 1101–1138. </w:t>
      </w:r>
      <w:hyperlink r:id="rId14" w:history="1">
        <w:r w:rsidR="003B11C7" w:rsidRPr="00054C8A">
          <w:rPr>
            <w:rStyle w:val="Hyperlink"/>
            <w:rFonts w:ascii="Times New Roman" w:eastAsia="Times New Roman" w:hAnsi="Times New Roman" w:cs="Times New Roman"/>
            <w:kern w:val="0"/>
            <w14:ligatures w14:val="none"/>
          </w:rPr>
          <w:t>https://doi.org/10.1515/bejeap-2022-0241</w:t>
        </w:r>
      </w:hyperlink>
    </w:p>
    <w:p w14:paraId="6945B980" w14:textId="497BF45D" w:rsidR="00B04F13"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r w:rsidRPr="003B11C7">
        <w:rPr>
          <w:rFonts w:ascii="Times New Roman" w:eastAsia="Times New Roman" w:hAnsi="Times New Roman" w:cs="Times New Roman"/>
          <w:kern w:val="0"/>
          <w14:ligatures w14:val="none"/>
        </w:rPr>
        <w:lastRenderedPageBreak/>
        <w:t xml:space="preserve"> </w:t>
      </w:r>
    </w:p>
    <w:p w14:paraId="0C8AF23E" w14:textId="77777777" w:rsidR="003B11C7" w:rsidRPr="003B11C7" w:rsidRDefault="003B11C7" w:rsidP="003B11C7">
      <w:pPr>
        <w:spacing w:before="100" w:beforeAutospacing="1" w:after="71" w:line="276" w:lineRule="auto"/>
        <w:ind w:left="720" w:hanging="720"/>
        <w:rPr>
          <w:rFonts w:ascii="Times New Roman" w:eastAsia="Times New Roman" w:hAnsi="Times New Roman" w:cs="Times New Roman"/>
          <w:kern w:val="0"/>
          <w14:ligatures w14:val="none"/>
        </w:rPr>
      </w:pPr>
    </w:p>
    <w:p w14:paraId="32EA49DA" w14:textId="77777777" w:rsidR="00B04F13" w:rsidRPr="003B11C7" w:rsidRDefault="00B04F13" w:rsidP="003B11C7">
      <w:pPr>
        <w:spacing w:before="100" w:beforeAutospacing="1" w:after="71" w:line="276" w:lineRule="auto"/>
        <w:ind w:left="720" w:hanging="720"/>
        <w:rPr>
          <w:rFonts w:ascii="Times New Roman" w:eastAsia="Times New Roman" w:hAnsi="Times New Roman" w:cs="Times New Roman"/>
          <w:color w:val="0070C0"/>
          <w:kern w:val="0"/>
          <w14:ligatures w14:val="none"/>
        </w:rPr>
      </w:pPr>
      <w:proofErr w:type="spellStart"/>
      <w:r w:rsidRPr="003B11C7">
        <w:rPr>
          <w:rFonts w:ascii="Times New Roman" w:eastAsia="Times New Roman" w:hAnsi="Times New Roman" w:cs="Times New Roman"/>
          <w:kern w:val="0"/>
          <w14:ligatures w14:val="none"/>
        </w:rPr>
        <w:t>Takemae</w:t>
      </w:r>
      <w:proofErr w:type="spellEnd"/>
      <w:r w:rsidRPr="003B11C7">
        <w:rPr>
          <w:rFonts w:ascii="Times New Roman" w:eastAsia="Times New Roman" w:hAnsi="Times New Roman" w:cs="Times New Roman"/>
          <w:kern w:val="0"/>
          <w14:ligatures w14:val="none"/>
        </w:rPr>
        <w:t xml:space="preserve">, N., Nicoll-Senft, J., &amp; Tyler, R.M. (2022). Addressing issues of equity using the cross-pollination of universal design for learning and culturally responsive teaching. </w:t>
      </w:r>
      <w:r w:rsidRPr="003B11C7">
        <w:rPr>
          <w:rFonts w:ascii="Times New Roman" w:eastAsia="Times New Roman" w:hAnsi="Times New Roman" w:cs="Times New Roman"/>
          <w:i/>
          <w:iCs/>
          <w:kern w:val="0"/>
          <w14:ligatures w14:val="none"/>
        </w:rPr>
        <w:t>PDS Partners: Bridging Research to Practice, 17</w:t>
      </w:r>
      <w:r w:rsidRPr="003B11C7">
        <w:rPr>
          <w:rFonts w:ascii="Times New Roman" w:eastAsia="Times New Roman" w:hAnsi="Times New Roman" w:cs="Times New Roman"/>
          <w:kern w:val="0"/>
          <w14:ligatures w14:val="none"/>
        </w:rPr>
        <w:t xml:space="preserve">(1), 9–15. </w:t>
      </w:r>
      <w:hyperlink r:id="rId15" w:history="1">
        <w:r w:rsidRPr="003B11C7">
          <w:rPr>
            <w:rFonts w:ascii="Times New Roman" w:eastAsia="Times New Roman" w:hAnsi="Times New Roman" w:cs="Times New Roman"/>
            <w:color w:val="0070C0"/>
            <w:kern w:val="0"/>
            <w:u w:val="single"/>
            <w14:ligatures w14:val="none"/>
          </w:rPr>
          <w:t>https://files.eric.ed.gov/fulltext/EJ1347749.pdf</w:t>
        </w:r>
      </w:hyperlink>
    </w:p>
    <w:p w14:paraId="5A9D60A5" w14:textId="7EFE0A9E" w:rsidR="003B11C7" w:rsidRPr="00E14A5E" w:rsidRDefault="00B04F13" w:rsidP="003B11C7">
      <w:pPr>
        <w:spacing w:before="100" w:beforeAutospacing="1" w:after="71" w:line="276" w:lineRule="auto"/>
        <w:ind w:left="720" w:hanging="720"/>
        <w:rPr>
          <w:rFonts w:ascii="Times New Roman" w:eastAsia="Times New Roman" w:hAnsi="Times New Roman" w:cs="Times New Roman"/>
          <w:kern w:val="0"/>
          <w:lang w:val="en-GB"/>
          <w14:ligatures w14:val="none"/>
        </w:rPr>
      </w:pPr>
      <w:r w:rsidRPr="003B11C7">
        <w:rPr>
          <w:rFonts w:ascii="Times New Roman" w:eastAsia="Times New Roman" w:hAnsi="Times New Roman" w:cs="Times New Roman"/>
          <w:kern w:val="0"/>
          <w14:ligatures w14:val="none"/>
        </w:rPr>
        <w:t>Thomas, C.A. (2024). District certified culturally responsive elementary teachers and their mathematics teaching practices.</w:t>
      </w:r>
      <w:r w:rsidRPr="003B11C7">
        <w:rPr>
          <w:rFonts w:ascii="Times New Roman" w:eastAsia="Times New Roman" w:hAnsi="Times New Roman" w:cs="Times New Roman"/>
          <w:i/>
          <w:iCs/>
          <w:kern w:val="0"/>
          <w14:ligatures w14:val="none"/>
        </w:rPr>
        <w:t xml:space="preserve"> Journal of Urban Mathematics Education, 17</w:t>
      </w:r>
      <w:r w:rsidRPr="003B11C7">
        <w:rPr>
          <w:rFonts w:ascii="Times New Roman" w:eastAsia="Times New Roman" w:hAnsi="Times New Roman" w:cs="Times New Roman"/>
          <w:kern w:val="0"/>
          <w14:ligatures w14:val="none"/>
        </w:rPr>
        <w:t xml:space="preserve">(1), 10–47. </w:t>
      </w:r>
      <w:hyperlink r:id="rId16" w:history="1">
        <w:r w:rsidR="003B11C7" w:rsidRPr="00E14A5E">
          <w:rPr>
            <w:rStyle w:val="Hyperlink"/>
            <w:rFonts w:ascii="Times New Roman" w:eastAsia="Times New Roman" w:hAnsi="Times New Roman" w:cs="Times New Roman"/>
            <w:kern w:val="0"/>
            <w:lang w:val="en-GB"/>
            <w14:ligatures w14:val="none"/>
          </w:rPr>
          <w:t>https://research.ebsco.com/c/36ffkw/viewer/pdf/7zsqdakpcr</w:t>
        </w:r>
      </w:hyperlink>
    </w:p>
    <w:p w14:paraId="25E004ED" w14:textId="4FA1977B" w:rsidR="00B04F13"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r w:rsidRPr="00E14A5E">
        <w:rPr>
          <w:rFonts w:ascii="Times New Roman" w:eastAsia="Times New Roman" w:hAnsi="Times New Roman" w:cs="Times New Roman"/>
          <w:kern w:val="0"/>
          <w:lang w:val="en-GB"/>
          <w14:ligatures w14:val="none"/>
        </w:rPr>
        <w:t xml:space="preserve"> </w:t>
      </w:r>
      <w:proofErr w:type="spellStart"/>
      <w:r w:rsidRPr="00E14A5E">
        <w:rPr>
          <w:rFonts w:ascii="Times New Roman" w:eastAsia="Times New Roman" w:hAnsi="Times New Roman" w:cs="Times New Roman"/>
          <w:kern w:val="0"/>
          <w:lang w:val="en-GB"/>
          <w14:ligatures w14:val="none"/>
        </w:rPr>
        <w:t>Ulum</w:t>
      </w:r>
      <w:proofErr w:type="spellEnd"/>
      <w:r w:rsidRPr="00E14A5E">
        <w:rPr>
          <w:rFonts w:ascii="Times New Roman" w:eastAsia="Times New Roman" w:hAnsi="Times New Roman" w:cs="Times New Roman"/>
          <w:kern w:val="0"/>
          <w:lang w:val="en-GB"/>
          <w14:ligatures w14:val="none"/>
        </w:rPr>
        <w:t xml:space="preserve">, O.G. (2024). </w:t>
      </w:r>
      <w:r w:rsidRPr="003B11C7">
        <w:rPr>
          <w:rFonts w:ascii="Times New Roman" w:eastAsia="Times New Roman" w:hAnsi="Times New Roman" w:cs="Times New Roman"/>
          <w:kern w:val="0"/>
          <w14:ligatures w14:val="none"/>
        </w:rPr>
        <w:t>Breaking down linguistic barriers: The radical impact of translanguaging on pre-service EFL teachers' perspectives in Turkey.</w:t>
      </w:r>
      <w:r w:rsidRPr="003B11C7">
        <w:rPr>
          <w:rFonts w:ascii="Times New Roman" w:eastAsia="Times New Roman" w:hAnsi="Times New Roman" w:cs="Times New Roman"/>
          <w:i/>
          <w:iCs/>
          <w:kern w:val="0"/>
          <w14:ligatures w14:val="none"/>
        </w:rPr>
        <w:t xml:space="preserve"> </w:t>
      </w:r>
      <w:proofErr w:type="spellStart"/>
      <w:r w:rsidRPr="003B11C7">
        <w:rPr>
          <w:rFonts w:ascii="Times New Roman" w:eastAsia="Times New Roman" w:hAnsi="Times New Roman" w:cs="Times New Roman"/>
          <w:i/>
          <w:iCs/>
          <w:kern w:val="0"/>
          <w14:ligatures w14:val="none"/>
        </w:rPr>
        <w:t>PLoS</w:t>
      </w:r>
      <w:proofErr w:type="spellEnd"/>
      <w:r w:rsidRPr="003B11C7">
        <w:rPr>
          <w:rFonts w:ascii="Times New Roman" w:eastAsia="Times New Roman" w:hAnsi="Times New Roman" w:cs="Times New Roman"/>
          <w:i/>
          <w:iCs/>
          <w:kern w:val="0"/>
          <w14:ligatures w14:val="none"/>
        </w:rPr>
        <w:t xml:space="preserve"> ONE, 19 </w:t>
      </w:r>
      <w:r w:rsidRPr="003B11C7">
        <w:rPr>
          <w:rFonts w:ascii="Times New Roman" w:eastAsia="Times New Roman" w:hAnsi="Times New Roman" w:cs="Times New Roman"/>
          <w:kern w:val="0"/>
          <w14:ligatures w14:val="none"/>
        </w:rPr>
        <w:t xml:space="preserve">(12), 1–22. </w:t>
      </w:r>
      <w:hyperlink r:id="rId17" w:history="1">
        <w:r w:rsidR="003B11C7" w:rsidRPr="00054C8A">
          <w:rPr>
            <w:rStyle w:val="Hyperlink"/>
            <w:rFonts w:ascii="Times New Roman" w:eastAsia="Times New Roman" w:hAnsi="Times New Roman" w:cs="Times New Roman"/>
            <w:kern w:val="0"/>
            <w14:ligatures w14:val="none"/>
          </w:rPr>
          <w:t>https://dx.doi.org/10.1371/journal.pone.0315982</w:t>
        </w:r>
      </w:hyperlink>
      <w:r w:rsidRPr="003B11C7">
        <w:rPr>
          <w:rFonts w:ascii="Times New Roman" w:eastAsia="Times New Roman" w:hAnsi="Times New Roman" w:cs="Times New Roman"/>
          <w:kern w:val="0"/>
          <w14:ligatures w14:val="none"/>
        </w:rPr>
        <w:t xml:space="preserve"> </w:t>
      </w:r>
    </w:p>
    <w:p w14:paraId="28E6F50B" w14:textId="702412BB" w:rsidR="003B11C7"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proofErr w:type="spellStart"/>
      <w:r w:rsidRPr="003B11C7">
        <w:rPr>
          <w:rFonts w:ascii="Times New Roman" w:eastAsia="Times New Roman" w:hAnsi="Times New Roman" w:cs="Times New Roman"/>
          <w:kern w:val="0"/>
          <w14:ligatures w14:val="none"/>
        </w:rPr>
        <w:t>Vooks</w:t>
      </w:r>
      <w:proofErr w:type="spellEnd"/>
      <w:r w:rsidRPr="003B11C7">
        <w:rPr>
          <w:rFonts w:ascii="Times New Roman" w:eastAsia="Times New Roman" w:hAnsi="Times New Roman" w:cs="Times New Roman"/>
          <w:kern w:val="0"/>
          <w14:ligatures w14:val="none"/>
        </w:rPr>
        <w:t xml:space="preserve">. (2025). </w:t>
      </w:r>
      <w:r w:rsidRPr="003B11C7">
        <w:rPr>
          <w:rFonts w:ascii="Times New Roman" w:eastAsia="Times New Roman" w:hAnsi="Times New Roman" w:cs="Times New Roman"/>
          <w:i/>
          <w:iCs/>
          <w:kern w:val="0"/>
          <w14:ligatures w14:val="none"/>
        </w:rPr>
        <w:t>Animated read-aloud books for kids</w:t>
      </w:r>
      <w:r w:rsidRPr="003B11C7">
        <w:rPr>
          <w:rFonts w:ascii="Times New Roman" w:eastAsia="Times New Roman" w:hAnsi="Times New Roman" w:cs="Times New Roman"/>
          <w:kern w:val="0"/>
          <w14:ligatures w14:val="none"/>
        </w:rPr>
        <w:t xml:space="preserve">. </w:t>
      </w:r>
      <w:hyperlink r:id="rId18" w:history="1">
        <w:r w:rsidR="003B11C7" w:rsidRPr="00054C8A">
          <w:rPr>
            <w:rStyle w:val="Hyperlink"/>
            <w:rFonts w:ascii="Times New Roman" w:eastAsia="Times New Roman" w:hAnsi="Times New Roman" w:cs="Times New Roman"/>
            <w:kern w:val="0"/>
            <w14:ligatures w14:val="none"/>
          </w:rPr>
          <w:t>https://www.vooks.com/</w:t>
        </w:r>
      </w:hyperlink>
    </w:p>
    <w:p w14:paraId="418AE259" w14:textId="14EDA3C3" w:rsidR="00B04F13" w:rsidRDefault="00B04F13" w:rsidP="003B11C7">
      <w:pPr>
        <w:spacing w:before="100" w:beforeAutospacing="1" w:after="71" w:line="276" w:lineRule="auto"/>
        <w:ind w:left="720" w:hanging="720"/>
        <w:rPr>
          <w:rFonts w:ascii="Times New Roman" w:eastAsia="Times New Roman" w:hAnsi="Times New Roman" w:cs="Times New Roman"/>
          <w:kern w:val="0"/>
          <w14:ligatures w14:val="none"/>
        </w:rPr>
      </w:pPr>
      <w:r w:rsidRPr="003B11C7">
        <w:rPr>
          <w:rFonts w:ascii="Times New Roman" w:eastAsia="Times New Roman" w:hAnsi="Times New Roman" w:cs="Times New Roman"/>
          <w:kern w:val="0"/>
          <w14:ligatures w14:val="none"/>
        </w:rPr>
        <w:t xml:space="preserve">Wang, L. (2020). Application of affective filter hypothesis in junior English vocabulary teaching. Journal of Language Teaching &amp; Research, 11(6), 983–987. </w:t>
      </w:r>
      <w:hyperlink r:id="rId19" w:history="1">
        <w:r w:rsidR="003B11C7" w:rsidRPr="00054C8A">
          <w:rPr>
            <w:rStyle w:val="Hyperlink"/>
            <w:rFonts w:ascii="Times New Roman" w:eastAsia="Times New Roman" w:hAnsi="Times New Roman" w:cs="Times New Roman"/>
            <w:kern w:val="0"/>
            <w14:ligatures w14:val="none"/>
          </w:rPr>
          <w:t>https://doi.org/10.17507/jltr.1106.16</w:t>
        </w:r>
      </w:hyperlink>
      <w:r w:rsidRPr="003B11C7">
        <w:rPr>
          <w:rFonts w:ascii="Times New Roman" w:eastAsia="Times New Roman" w:hAnsi="Times New Roman" w:cs="Times New Roman"/>
          <w:kern w:val="0"/>
          <w14:ligatures w14:val="none"/>
        </w:rPr>
        <w:t xml:space="preserve"> </w:t>
      </w:r>
    </w:p>
    <w:p w14:paraId="71457F36" w14:textId="77777777" w:rsidR="003B11C7" w:rsidRPr="003B11C7" w:rsidRDefault="003B11C7" w:rsidP="003B11C7">
      <w:pPr>
        <w:spacing w:before="100" w:beforeAutospacing="1" w:after="71" w:line="276" w:lineRule="auto"/>
        <w:ind w:left="720" w:hanging="720"/>
        <w:rPr>
          <w:rFonts w:ascii="Times New Roman" w:eastAsia="Times New Roman" w:hAnsi="Times New Roman" w:cs="Times New Roman"/>
          <w:kern w:val="0"/>
          <w14:ligatures w14:val="none"/>
        </w:rPr>
      </w:pPr>
    </w:p>
    <w:p w14:paraId="54DF1ED3" w14:textId="3791DABD" w:rsidR="006A27B8" w:rsidRPr="00E14A5E" w:rsidRDefault="00B04F13" w:rsidP="00A34E59">
      <w:pPr>
        <w:rPr>
          <w:lang w:val="en-GB"/>
        </w:rPr>
      </w:pPr>
      <w:r w:rsidRPr="0058237B">
        <w:rPr>
          <w:rFonts w:ascii="Times New Roman" w:eastAsia="DengXian" w:hAnsi="Times New Roman" w:cs="Times New Roman"/>
          <w:kern w:val="0"/>
          <w14:ligatures w14:val="none"/>
        </w:rPr>
        <w:t xml:space="preserve"> </w:t>
      </w:r>
      <w:bookmarkStart w:id="0" w:name="_Hlk207462453"/>
      <w:r w:rsidR="00E14A5E" w:rsidRPr="00E14A5E">
        <w:rPr>
          <w:rFonts w:ascii="Times New Roman" w:eastAsia="Times New Roman" w:hAnsi="Times New Roman" w:cs="Times New Roman"/>
          <w:b/>
          <w:kern w:val="0"/>
          <w:lang w:eastAsia="pl-PL"/>
          <w14:ligatures w14:val="none"/>
        </w:rPr>
        <w:t xml:space="preserve">Please check the </w:t>
      </w:r>
      <w:r w:rsidR="00E14A5E" w:rsidRPr="00E14A5E">
        <w:rPr>
          <w:rFonts w:ascii="Times New Roman" w:eastAsia="Times New Roman" w:hAnsi="Times New Roman" w:cs="Times New Roman"/>
          <w:b/>
          <w:bCs/>
          <w:kern w:val="0"/>
          <w:u w:val="single"/>
          <w:lang w:val="en-GB" w:eastAsia="pl-PL"/>
          <w14:ligatures w14:val="none"/>
        </w:rPr>
        <w:t>Pilgrims in Segovia Teacher Training courses 2026</w:t>
      </w:r>
      <w:r w:rsidR="00E14A5E" w:rsidRPr="00E14A5E">
        <w:rPr>
          <w:rFonts w:ascii="Times New Roman" w:eastAsia="Times New Roman" w:hAnsi="Times New Roman" w:cs="Times New Roman"/>
          <w:b/>
          <w:bCs/>
          <w:kern w:val="0"/>
          <w:lang w:val="en-GB" w:eastAsia="pl-PL"/>
          <w14:ligatures w14:val="none"/>
        </w:rPr>
        <w:t xml:space="preserve"> </w:t>
      </w:r>
      <w:r w:rsidR="00E14A5E" w:rsidRPr="00E14A5E">
        <w:rPr>
          <w:rFonts w:ascii="Times New Roman" w:eastAsia="Times New Roman" w:hAnsi="Times New Roman" w:cs="Times New Roman"/>
          <w:b/>
          <w:kern w:val="0"/>
          <w:lang w:eastAsia="pl-PL"/>
          <w14:ligatures w14:val="none"/>
        </w:rPr>
        <w:t>at Pilgrims website.</w:t>
      </w:r>
      <w:bookmarkEnd w:id="0"/>
    </w:p>
    <w:sectPr w:rsidR="006A27B8" w:rsidRPr="00E14A5E" w:rsidSect="00B04F13">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6728E" w14:textId="77777777" w:rsidR="00902CC2" w:rsidRDefault="00902CC2">
      <w:pPr>
        <w:spacing w:after="0" w:line="240" w:lineRule="auto"/>
      </w:pPr>
      <w:r>
        <w:separator/>
      </w:r>
    </w:p>
  </w:endnote>
  <w:endnote w:type="continuationSeparator" w:id="0">
    <w:p w14:paraId="52BDA51F" w14:textId="77777777" w:rsidR="00902CC2" w:rsidRDefault="00902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4BC38" w14:textId="77777777" w:rsidR="00902CC2" w:rsidRDefault="00902CC2">
      <w:pPr>
        <w:spacing w:after="0" w:line="240" w:lineRule="auto"/>
      </w:pPr>
      <w:r>
        <w:separator/>
      </w:r>
    </w:p>
  </w:footnote>
  <w:footnote w:type="continuationSeparator" w:id="0">
    <w:p w14:paraId="34D60F5E" w14:textId="77777777" w:rsidR="00902CC2" w:rsidRDefault="00902C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63C13" w14:textId="49604E0A" w:rsidR="00B04F13" w:rsidRDefault="00B04F13">
    <w:pPr>
      <w:pStyle w:val="Header"/>
      <w:jc w:val="right"/>
    </w:pPr>
  </w:p>
  <w:p w14:paraId="0DCB893C" w14:textId="77777777" w:rsidR="00B04F13" w:rsidRDefault="00B04F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72DD"/>
    <w:multiLevelType w:val="multilevel"/>
    <w:tmpl w:val="D1F2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3671A"/>
    <w:multiLevelType w:val="multilevel"/>
    <w:tmpl w:val="3558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F53E7"/>
    <w:multiLevelType w:val="multilevel"/>
    <w:tmpl w:val="3238F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8F24FF"/>
    <w:multiLevelType w:val="multilevel"/>
    <w:tmpl w:val="E5A46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C415AF"/>
    <w:multiLevelType w:val="multilevel"/>
    <w:tmpl w:val="0CF4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A4522"/>
    <w:multiLevelType w:val="multilevel"/>
    <w:tmpl w:val="E3388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85B1C"/>
    <w:multiLevelType w:val="multilevel"/>
    <w:tmpl w:val="01C8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C429BB"/>
    <w:multiLevelType w:val="multilevel"/>
    <w:tmpl w:val="3D962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9573E2"/>
    <w:multiLevelType w:val="multilevel"/>
    <w:tmpl w:val="F628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D038C3"/>
    <w:multiLevelType w:val="multilevel"/>
    <w:tmpl w:val="90963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4467BF"/>
    <w:multiLevelType w:val="multilevel"/>
    <w:tmpl w:val="B1E4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12170"/>
    <w:multiLevelType w:val="multilevel"/>
    <w:tmpl w:val="ECC00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6F0D1A"/>
    <w:multiLevelType w:val="multilevel"/>
    <w:tmpl w:val="A1A8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CB0F9E"/>
    <w:multiLevelType w:val="multilevel"/>
    <w:tmpl w:val="B998AD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771CE7"/>
    <w:multiLevelType w:val="multilevel"/>
    <w:tmpl w:val="E092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C37613"/>
    <w:multiLevelType w:val="multilevel"/>
    <w:tmpl w:val="14185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B52DB2"/>
    <w:multiLevelType w:val="multilevel"/>
    <w:tmpl w:val="A78AE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574188"/>
    <w:multiLevelType w:val="multilevel"/>
    <w:tmpl w:val="84EA79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E57876"/>
    <w:multiLevelType w:val="multilevel"/>
    <w:tmpl w:val="4262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1B09DA"/>
    <w:multiLevelType w:val="multilevel"/>
    <w:tmpl w:val="3D26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B65FF"/>
    <w:multiLevelType w:val="multilevel"/>
    <w:tmpl w:val="83F6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041C67"/>
    <w:multiLevelType w:val="multilevel"/>
    <w:tmpl w:val="9D54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EC3CCB"/>
    <w:multiLevelType w:val="multilevel"/>
    <w:tmpl w:val="CB96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03210A"/>
    <w:multiLevelType w:val="multilevel"/>
    <w:tmpl w:val="8B2C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CD6C83"/>
    <w:multiLevelType w:val="multilevel"/>
    <w:tmpl w:val="36C47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D211C0"/>
    <w:multiLevelType w:val="multilevel"/>
    <w:tmpl w:val="48C07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C10994"/>
    <w:multiLevelType w:val="multilevel"/>
    <w:tmpl w:val="596E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091EE9"/>
    <w:multiLevelType w:val="multilevel"/>
    <w:tmpl w:val="06B6E1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032209"/>
    <w:multiLevelType w:val="multilevel"/>
    <w:tmpl w:val="DC36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941BE3"/>
    <w:multiLevelType w:val="multilevel"/>
    <w:tmpl w:val="180A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961B66"/>
    <w:multiLevelType w:val="multilevel"/>
    <w:tmpl w:val="7812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31342F"/>
    <w:multiLevelType w:val="multilevel"/>
    <w:tmpl w:val="794CB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F11144"/>
    <w:multiLevelType w:val="multilevel"/>
    <w:tmpl w:val="04E2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4D39FA"/>
    <w:multiLevelType w:val="multilevel"/>
    <w:tmpl w:val="DE7E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D5517A"/>
    <w:multiLevelType w:val="multilevel"/>
    <w:tmpl w:val="1AC8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BF6347"/>
    <w:multiLevelType w:val="multilevel"/>
    <w:tmpl w:val="E4E4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740FE9"/>
    <w:multiLevelType w:val="multilevel"/>
    <w:tmpl w:val="1C68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9715E4"/>
    <w:multiLevelType w:val="multilevel"/>
    <w:tmpl w:val="F8521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10147A"/>
    <w:multiLevelType w:val="multilevel"/>
    <w:tmpl w:val="6CB0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9C22F0"/>
    <w:multiLevelType w:val="multilevel"/>
    <w:tmpl w:val="0850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1A282E"/>
    <w:multiLevelType w:val="multilevel"/>
    <w:tmpl w:val="424A8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2F386B"/>
    <w:multiLevelType w:val="multilevel"/>
    <w:tmpl w:val="53A0B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EB66382"/>
    <w:multiLevelType w:val="multilevel"/>
    <w:tmpl w:val="604E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872C65"/>
    <w:multiLevelType w:val="multilevel"/>
    <w:tmpl w:val="9274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6087591">
    <w:abstractNumId w:val="11"/>
  </w:num>
  <w:num w:numId="2" w16cid:durableId="1856922384">
    <w:abstractNumId w:val="19"/>
  </w:num>
  <w:num w:numId="3" w16cid:durableId="542329874">
    <w:abstractNumId w:val="14"/>
  </w:num>
  <w:num w:numId="4" w16cid:durableId="1051541849">
    <w:abstractNumId w:val="6"/>
  </w:num>
  <w:num w:numId="5" w16cid:durableId="416948759">
    <w:abstractNumId w:val="26"/>
  </w:num>
  <w:num w:numId="6" w16cid:durableId="551385374">
    <w:abstractNumId w:val="8"/>
  </w:num>
  <w:num w:numId="7" w16cid:durableId="179051535">
    <w:abstractNumId w:val="24"/>
  </w:num>
  <w:num w:numId="8" w16cid:durableId="986276280">
    <w:abstractNumId w:val="7"/>
  </w:num>
  <w:num w:numId="9" w16cid:durableId="1352805275">
    <w:abstractNumId w:val="5"/>
  </w:num>
  <w:num w:numId="10" w16cid:durableId="1222209324">
    <w:abstractNumId w:val="3"/>
  </w:num>
  <w:num w:numId="11" w16cid:durableId="1248153175">
    <w:abstractNumId w:val="21"/>
  </w:num>
  <w:num w:numId="12" w16cid:durableId="1982491488">
    <w:abstractNumId w:val="16"/>
  </w:num>
  <w:num w:numId="13" w16cid:durableId="1649901235">
    <w:abstractNumId w:val="2"/>
  </w:num>
  <w:num w:numId="14" w16cid:durableId="1613126775">
    <w:abstractNumId w:val="40"/>
  </w:num>
  <w:num w:numId="15" w16cid:durableId="791555650">
    <w:abstractNumId w:val="41"/>
  </w:num>
  <w:num w:numId="16" w16cid:durableId="896432962">
    <w:abstractNumId w:val="25"/>
  </w:num>
  <w:num w:numId="17" w16cid:durableId="1015154885">
    <w:abstractNumId w:val="37"/>
  </w:num>
  <w:num w:numId="18" w16cid:durableId="884021607">
    <w:abstractNumId w:val="9"/>
  </w:num>
  <w:num w:numId="19" w16cid:durableId="2147353818">
    <w:abstractNumId w:val="31"/>
  </w:num>
  <w:num w:numId="20" w16cid:durableId="577054507">
    <w:abstractNumId w:val="27"/>
    <w:lvlOverride w:ilvl="0">
      <w:lvl w:ilvl="0">
        <w:numFmt w:val="decimal"/>
        <w:lvlText w:val="%1."/>
        <w:lvlJc w:val="left"/>
      </w:lvl>
    </w:lvlOverride>
  </w:num>
  <w:num w:numId="21" w16cid:durableId="2036468182">
    <w:abstractNumId w:val="17"/>
    <w:lvlOverride w:ilvl="0">
      <w:lvl w:ilvl="0">
        <w:numFmt w:val="decimal"/>
        <w:lvlText w:val="%1."/>
        <w:lvlJc w:val="left"/>
      </w:lvl>
    </w:lvlOverride>
  </w:num>
  <w:num w:numId="22" w16cid:durableId="61802925">
    <w:abstractNumId w:val="13"/>
    <w:lvlOverride w:ilvl="0">
      <w:lvl w:ilvl="0">
        <w:numFmt w:val="decimal"/>
        <w:lvlText w:val="%1."/>
        <w:lvlJc w:val="left"/>
      </w:lvl>
    </w:lvlOverride>
  </w:num>
  <w:num w:numId="23" w16cid:durableId="610094793">
    <w:abstractNumId w:val="43"/>
  </w:num>
  <w:num w:numId="24" w16cid:durableId="1194804164">
    <w:abstractNumId w:val="20"/>
  </w:num>
  <w:num w:numId="25" w16cid:durableId="730811436">
    <w:abstractNumId w:val="1"/>
  </w:num>
  <w:num w:numId="26" w16cid:durableId="1193689900">
    <w:abstractNumId w:val="30"/>
  </w:num>
  <w:num w:numId="27" w16cid:durableId="1223559469">
    <w:abstractNumId w:val="15"/>
  </w:num>
  <w:num w:numId="28" w16cid:durableId="480082317">
    <w:abstractNumId w:val="12"/>
  </w:num>
  <w:num w:numId="29" w16cid:durableId="1557548763">
    <w:abstractNumId w:val="28"/>
  </w:num>
  <w:num w:numId="30" w16cid:durableId="956717751">
    <w:abstractNumId w:val="38"/>
  </w:num>
  <w:num w:numId="31" w16cid:durableId="821770850">
    <w:abstractNumId w:val="35"/>
  </w:num>
  <w:num w:numId="32" w16cid:durableId="1648702048">
    <w:abstractNumId w:val="0"/>
  </w:num>
  <w:num w:numId="33" w16cid:durableId="1749691814">
    <w:abstractNumId w:val="22"/>
  </w:num>
  <w:num w:numId="34" w16cid:durableId="620768941">
    <w:abstractNumId w:val="33"/>
  </w:num>
  <w:num w:numId="35" w16cid:durableId="1422069444">
    <w:abstractNumId w:val="23"/>
  </w:num>
  <w:num w:numId="36" w16cid:durableId="1462839924">
    <w:abstractNumId w:val="10"/>
  </w:num>
  <w:num w:numId="37" w16cid:durableId="1603682941">
    <w:abstractNumId w:val="34"/>
  </w:num>
  <w:num w:numId="38" w16cid:durableId="1416972730">
    <w:abstractNumId w:val="39"/>
  </w:num>
  <w:num w:numId="39" w16cid:durableId="1090157092">
    <w:abstractNumId w:val="18"/>
  </w:num>
  <w:num w:numId="40" w16cid:durableId="1815758174">
    <w:abstractNumId w:val="4"/>
  </w:num>
  <w:num w:numId="41" w16cid:durableId="1055281152">
    <w:abstractNumId w:val="36"/>
  </w:num>
  <w:num w:numId="42" w16cid:durableId="2134639578">
    <w:abstractNumId w:val="32"/>
  </w:num>
  <w:num w:numId="43" w16cid:durableId="1585724869">
    <w:abstractNumId w:val="42"/>
  </w:num>
  <w:num w:numId="44" w16cid:durableId="15345388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E34"/>
    <w:rsid w:val="00045D83"/>
    <w:rsid w:val="00062A8A"/>
    <w:rsid w:val="00084665"/>
    <w:rsid w:val="0009287A"/>
    <w:rsid w:val="00095940"/>
    <w:rsid w:val="000C2A63"/>
    <w:rsid w:val="000E0758"/>
    <w:rsid w:val="0012088C"/>
    <w:rsid w:val="00121786"/>
    <w:rsid w:val="0012542B"/>
    <w:rsid w:val="0014778F"/>
    <w:rsid w:val="00152B8E"/>
    <w:rsid w:val="0016080B"/>
    <w:rsid w:val="001663C7"/>
    <w:rsid w:val="001720C7"/>
    <w:rsid w:val="00172770"/>
    <w:rsid w:val="001A1F30"/>
    <w:rsid w:val="001A52EE"/>
    <w:rsid w:val="001C3F74"/>
    <w:rsid w:val="001E3B03"/>
    <w:rsid w:val="00200A2A"/>
    <w:rsid w:val="00203CBD"/>
    <w:rsid w:val="00241BDB"/>
    <w:rsid w:val="002423D8"/>
    <w:rsid w:val="002936A3"/>
    <w:rsid w:val="002970FA"/>
    <w:rsid w:val="002B3C14"/>
    <w:rsid w:val="002B63B7"/>
    <w:rsid w:val="002C19FD"/>
    <w:rsid w:val="002D3AC6"/>
    <w:rsid w:val="002D5AF3"/>
    <w:rsid w:val="003055DA"/>
    <w:rsid w:val="00316323"/>
    <w:rsid w:val="00321CD0"/>
    <w:rsid w:val="00340FD7"/>
    <w:rsid w:val="00355DE7"/>
    <w:rsid w:val="00366F98"/>
    <w:rsid w:val="003923F2"/>
    <w:rsid w:val="003B0C48"/>
    <w:rsid w:val="003B11C7"/>
    <w:rsid w:val="003D18D5"/>
    <w:rsid w:val="003E6D1A"/>
    <w:rsid w:val="003E751B"/>
    <w:rsid w:val="003F5796"/>
    <w:rsid w:val="004047A8"/>
    <w:rsid w:val="00442C84"/>
    <w:rsid w:val="004828F2"/>
    <w:rsid w:val="00483A94"/>
    <w:rsid w:val="00493E47"/>
    <w:rsid w:val="00495554"/>
    <w:rsid w:val="004A5115"/>
    <w:rsid w:val="004F26DD"/>
    <w:rsid w:val="004F71F9"/>
    <w:rsid w:val="0052154A"/>
    <w:rsid w:val="00524101"/>
    <w:rsid w:val="00526B18"/>
    <w:rsid w:val="005274BB"/>
    <w:rsid w:val="00541435"/>
    <w:rsid w:val="0055694D"/>
    <w:rsid w:val="0057246E"/>
    <w:rsid w:val="00576562"/>
    <w:rsid w:val="0058147F"/>
    <w:rsid w:val="0059449C"/>
    <w:rsid w:val="005A0E82"/>
    <w:rsid w:val="005B7C4C"/>
    <w:rsid w:val="00601FC5"/>
    <w:rsid w:val="00610FA0"/>
    <w:rsid w:val="006211FA"/>
    <w:rsid w:val="00656810"/>
    <w:rsid w:val="006661B2"/>
    <w:rsid w:val="0067033F"/>
    <w:rsid w:val="0068461B"/>
    <w:rsid w:val="00685534"/>
    <w:rsid w:val="00692AED"/>
    <w:rsid w:val="006964F3"/>
    <w:rsid w:val="006A0B84"/>
    <w:rsid w:val="006A27B8"/>
    <w:rsid w:val="006C2879"/>
    <w:rsid w:val="006C4024"/>
    <w:rsid w:val="006C5BF9"/>
    <w:rsid w:val="006D1955"/>
    <w:rsid w:val="006E2C88"/>
    <w:rsid w:val="00700C59"/>
    <w:rsid w:val="00725309"/>
    <w:rsid w:val="00726120"/>
    <w:rsid w:val="00773040"/>
    <w:rsid w:val="007764E8"/>
    <w:rsid w:val="00780FFA"/>
    <w:rsid w:val="00784B1D"/>
    <w:rsid w:val="007B17EB"/>
    <w:rsid w:val="007D2D01"/>
    <w:rsid w:val="007F1316"/>
    <w:rsid w:val="00813FFF"/>
    <w:rsid w:val="008200D4"/>
    <w:rsid w:val="008275B7"/>
    <w:rsid w:val="00867F27"/>
    <w:rsid w:val="0087066D"/>
    <w:rsid w:val="008722F6"/>
    <w:rsid w:val="00891297"/>
    <w:rsid w:val="00893826"/>
    <w:rsid w:val="008A72C6"/>
    <w:rsid w:val="008B7D17"/>
    <w:rsid w:val="008E2178"/>
    <w:rsid w:val="00902CC2"/>
    <w:rsid w:val="00913BBC"/>
    <w:rsid w:val="00914C52"/>
    <w:rsid w:val="00914FC9"/>
    <w:rsid w:val="0093281D"/>
    <w:rsid w:val="00942417"/>
    <w:rsid w:val="00985E21"/>
    <w:rsid w:val="0099058E"/>
    <w:rsid w:val="009929AE"/>
    <w:rsid w:val="009A57F4"/>
    <w:rsid w:val="009A5BB6"/>
    <w:rsid w:val="009B107F"/>
    <w:rsid w:val="009C60F2"/>
    <w:rsid w:val="009D4C2C"/>
    <w:rsid w:val="009E410E"/>
    <w:rsid w:val="009F0E0B"/>
    <w:rsid w:val="00A1525B"/>
    <w:rsid w:val="00A23CF7"/>
    <w:rsid w:val="00A34E59"/>
    <w:rsid w:val="00A4083F"/>
    <w:rsid w:val="00A56FCB"/>
    <w:rsid w:val="00A90250"/>
    <w:rsid w:val="00A90C8C"/>
    <w:rsid w:val="00AA1A58"/>
    <w:rsid w:val="00AA2063"/>
    <w:rsid w:val="00B01C51"/>
    <w:rsid w:val="00B04F13"/>
    <w:rsid w:val="00B074AB"/>
    <w:rsid w:val="00B12E18"/>
    <w:rsid w:val="00B25366"/>
    <w:rsid w:val="00B27B84"/>
    <w:rsid w:val="00B44CC8"/>
    <w:rsid w:val="00B562E2"/>
    <w:rsid w:val="00B6725A"/>
    <w:rsid w:val="00B83FF5"/>
    <w:rsid w:val="00B84DF3"/>
    <w:rsid w:val="00B947BE"/>
    <w:rsid w:val="00BB2E5C"/>
    <w:rsid w:val="00BB3C3D"/>
    <w:rsid w:val="00BC0DE8"/>
    <w:rsid w:val="00BE3BE1"/>
    <w:rsid w:val="00BE551D"/>
    <w:rsid w:val="00BF267C"/>
    <w:rsid w:val="00C413B6"/>
    <w:rsid w:val="00C4738E"/>
    <w:rsid w:val="00C90991"/>
    <w:rsid w:val="00CA5BC8"/>
    <w:rsid w:val="00CC3C54"/>
    <w:rsid w:val="00CD772D"/>
    <w:rsid w:val="00CF2DA9"/>
    <w:rsid w:val="00CF3664"/>
    <w:rsid w:val="00D01BBE"/>
    <w:rsid w:val="00D1626C"/>
    <w:rsid w:val="00D16E57"/>
    <w:rsid w:val="00D24EC6"/>
    <w:rsid w:val="00D51666"/>
    <w:rsid w:val="00D56503"/>
    <w:rsid w:val="00D67A21"/>
    <w:rsid w:val="00D93BA6"/>
    <w:rsid w:val="00D94A48"/>
    <w:rsid w:val="00DA5701"/>
    <w:rsid w:val="00DC2402"/>
    <w:rsid w:val="00E06769"/>
    <w:rsid w:val="00E14A5E"/>
    <w:rsid w:val="00E14AA2"/>
    <w:rsid w:val="00E25B10"/>
    <w:rsid w:val="00E27450"/>
    <w:rsid w:val="00E46F03"/>
    <w:rsid w:val="00E5655D"/>
    <w:rsid w:val="00E61B9C"/>
    <w:rsid w:val="00E70F8A"/>
    <w:rsid w:val="00E850B9"/>
    <w:rsid w:val="00EB5AD5"/>
    <w:rsid w:val="00EE4713"/>
    <w:rsid w:val="00EE5C59"/>
    <w:rsid w:val="00EE6F46"/>
    <w:rsid w:val="00EF100B"/>
    <w:rsid w:val="00EF31C8"/>
    <w:rsid w:val="00F14C64"/>
    <w:rsid w:val="00F26B39"/>
    <w:rsid w:val="00F51F40"/>
    <w:rsid w:val="00FA5C88"/>
    <w:rsid w:val="00FB2E34"/>
    <w:rsid w:val="00FB4D84"/>
    <w:rsid w:val="00FC01D2"/>
    <w:rsid w:val="00FD1E36"/>
    <w:rsid w:val="00FF0EB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2B591"/>
  <w15:chartTrackingRefBased/>
  <w15:docId w15:val="{FBF01C62-A12F-48EA-B6A9-C09CC839D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F13"/>
    <w:pPr>
      <w:spacing w:line="278" w:lineRule="auto"/>
    </w:pPr>
    <w:rPr>
      <w:sz w:val="24"/>
      <w:szCs w:val="24"/>
      <w:lang w:val="en-US"/>
    </w:rPr>
  </w:style>
  <w:style w:type="paragraph" w:styleId="Heading1">
    <w:name w:val="heading 1"/>
    <w:basedOn w:val="Normal"/>
    <w:next w:val="Normal"/>
    <w:link w:val="Heading1Char"/>
    <w:uiPriority w:val="9"/>
    <w:qFormat/>
    <w:rsid w:val="00FB2E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2E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2E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2E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2E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2E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E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E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E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E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2E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2E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2E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2E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2E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E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E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E34"/>
    <w:rPr>
      <w:rFonts w:eastAsiaTheme="majorEastAsia" w:cstheme="majorBidi"/>
      <w:color w:val="272727" w:themeColor="text1" w:themeTint="D8"/>
    </w:rPr>
  </w:style>
  <w:style w:type="paragraph" w:styleId="Title">
    <w:name w:val="Title"/>
    <w:basedOn w:val="Normal"/>
    <w:next w:val="Normal"/>
    <w:link w:val="TitleChar"/>
    <w:uiPriority w:val="10"/>
    <w:qFormat/>
    <w:rsid w:val="00FB2E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E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B2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FB2E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E34"/>
    <w:pPr>
      <w:spacing w:before="160"/>
      <w:jc w:val="center"/>
    </w:pPr>
    <w:rPr>
      <w:i/>
      <w:iCs/>
      <w:color w:val="404040" w:themeColor="text1" w:themeTint="BF"/>
    </w:rPr>
  </w:style>
  <w:style w:type="character" w:customStyle="1" w:styleId="QuoteChar">
    <w:name w:val="Quote Char"/>
    <w:basedOn w:val="DefaultParagraphFont"/>
    <w:link w:val="Quote"/>
    <w:uiPriority w:val="29"/>
    <w:rsid w:val="00FB2E34"/>
    <w:rPr>
      <w:i/>
      <w:iCs/>
      <w:color w:val="404040" w:themeColor="text1" w:themeTint="BF"/>
    </w:rPr>
  </w:style>
  <w:style w:type="paragraph" w:styleId="ListParagraph">
    <w:name w:val="List Paragraph"/>
    <w:basedOn w:val="Normal"/>
    <w:uiPriority w:val="34"/>
    <w:qFormat/>
    <w:rsid w:val="00FB2E34"/>
    <w:pPr>
      <w:ind w:left="720"/>
      <w:contextualSpacing/>
    </w:pPr>
  </w:style>
  <w:style w:type="character" w:styleId="IntenseEmphasis">
    <w:name w:val="Intense Emphasis"/>
    <w:basedOn w:val="DefaultParagraphFont"/>
    <w:uiPriority w:val="21"/>
    <w:qFormat/>
    <w:rsid w:val="00FB2E34"/>
    <w:rPr>
      <w:i/>
      <w:iCs/>
      <w:color w:val="2F5496" w:themeColor="accent1" w:themeShade="BF"/>
    </w:rPr>
  </w:style>
  <w:style w:type="paragraph" w:styleId="IntenseQuote">
    <w:name w:val="Intense Quote"/>
    <w:basedOn w:val="Normal"/>
    <w:next w:val="Normal"/>
    <w:link w:val="IntenseQuoteChar"/>
    <w:uiPriority w:val="30"/>
    <w:qFormat/>
    <w:rsid w:val="00FB2E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2E34"/>
    <w:rPr>
      <w:i/>
      <w:iCs/>
      <w:color w:val="2F5496" w:themeColor="accent1" w:themeShade="BF"/>
    </w:rPr>
  </w:style>
  <w:style w:type="character" w:styleId="IntenseReference">
    <w:name w:val="Intense Reference"/>
    <w:basedOn w:val="DefaultParagraphFont"/>
    <w:uiPriority w:val="32"/>
    <w:qFormat/>
    <w:rsid w:val="00FB2E34"/>
    <w:rPr>
      <w:b/>
      <w:bCs/>
      <w:smallCaps/>
      <w:color w:val="2F5496" w:themeColor="accent1" w:themeShade="BF"/>
      <w:spacing w:val="5"/>
    </w:rPr>
  </w:style>
  <w:style w:type="table" w:styleId="TableGrid">
    <w:name w:val="Table Grid"/>
    <w:basedOn w:val="TableNormal"/>
    <w:uiPriority w:val="39"/>
    <w:rsid w:val="000E0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5BC8"/>
    <w:rPr>
      <w:color w:val="0563C1" w:themeColor="hyperlink"/>
      <w:u w:val="single"/>
    </w:rPr>
  </w:style>
  <w:style w:type="character" w:styleId="UnresolvedMention">
    <w:name w:val="Unresolved Mention"/>
    <w:basedOn w:val="DefaultParagraphFont"/>
    <w:uiPriority w:val="99"/>
    <w:semiHidden/>
    <w:unhideWhenUsed/>
    <w:rsid w:val="00CA5BC8"/>
    <w:rPr>
      <w:color w:val="605E5C"/>
      <w:shd w:val="clear" w:color="auto" w:fill="E1DFDD"/>
    </w:rPr>
  </w:style>
  <w:style w:type="paragraph" w:styleId="Header">
    <w:name w:val="header"/>
    <w:basedOn w:val="Normal"/>
    <w:link w:val="HeaderChar"/>
    <w:uiPriority w:val="99"/>
    <w:unhideWhenUsed/>
    <w:rsid w:val="00B04F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F13"/>
    <w:rPr>
      <w:sz w:val="24"/>
      <w:szCs w:val="24"/>
      <w:lang w:val="en-US"/>
    </w:rPr>
  </w:style>
  <w:style w:type="character" w:customStyle="1" w:styleId="qu">
    <w:name w:val="qu"/>
    <w:basedOn w:val="DefaultParagraphFont"/>
    <w:rsid w:val="00B04F13"/>
  </w:style>
  <w:style w:type="character" w:customStyle="1" w:styleId="gd">
    <w:name w:val="gd"/>
    <w:basedOn w:val="DefaultParagraphFont"/>
    <w:rsid w:val="00B04F13"/>
  </w:style>
  <w:style w:type="character" w:customStyle="1" w:styleId="go">
    <w:name w:val="go"/>
    <w:basedOn w:val="DefaultParagraphFont"/>
    <w:rsid w:val="00B04F13"/>
  </w:style>
  <w:style w:type="paragraph" w:styleId="Footer">
    <w:name w:val="footer"/>
    <w:basedOn w:val="Normal"/>
    <w:link w:val="FooterChar"/>
    <w:uiPriority w:val="99"/>
    <w:unhideWhenUsed/>
    <w:rsid w:val="00EF31C8"/>
    <w:pPr>
      <w:tabs>
        <w:tab w:val="center" w:pos="4536"/>
        <w:tab w:val="right" w:pos="9072"/>
      </w:tabs>
      <w:spacing w:after="0" w:line="240" w:lineRule="auto"/>
    </w:pPr>
  </w:style>
  <w:style w:type="character" w:customStyle="1" w:styleId="FooterChar">
    <w:name w:val="Footer Char"/>
    <w:basedOn w:val="DefaultParagraphFont"/>
    <w:link w:val="Footer"/>
    <w:uiPriority w:val="99"/>
    <w:rsid w:val="00EF31C8"/>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creator.com/" TargetMode="External"/><Relationship Id="rId13" Type="http://schemas.openxmlformats.org/officeDocument/2006/relationships/hyperlink" Target="https://www.krugerpark.co.za/africa_ndebele.html" TargetMode="External"/><Relationship Id="rId18" Type="http://schemas.openxmlformats.org/officeDocument/2006/relationships/hyperlink" Target="https://www.vooks.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research.ebsco.com/c/36ffkw/viewer/html/ok4t5fesh5" TargetMode="External"/><Relationship Id="rId17" Type="http://schemas.openxmlformats.org/officeDocument/2006/relationships/hyperlink" Target="https://dx.doi.org/10.1371/journal.pone.0315982" TargetMode="External"/><Relationship Id="rId2" Type="http://schemas.openxmlformats.org/officeDocument/2006/relationships/styles" Target="styles.xml"/><Relationship Id="rId16" Type="http://schemas.openxmlformats.org/officeDocument/2006/relationships/hyperlink" Target="https://research.ebsco.com/c/36ffkw/viewer/pdf/7zsqdakpc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xfordowl.co.uk/" TargetMode="External"/><Relationship Id="rId5" Type="http://schemas.openxmlformats.org/officeDocument/2006/relationships/footnotes" Target="footnotes.xml"/><Relationship Id="rId15" Type="http://schemas.openxmlformats.org/officeDocument/2006/relationships/hyperlink" Target="https://files.eric.ed.gov/fulltext/EJ1347749.pdf" TargetMode="External"/><Relationship Id="rId10" Type="http://schemas.openxmlformats.org/officeDocument/2006/relationships/hyperlink" Target="https://dadaprints.com/blogs/news/geometric-art-history" TargetMode="External"/><Relationship Id="rId19" Type="http://schemas.openxmlformats.org/officeDocument/2006/relationships/hyperlink" Target="https://doi.org/10.17507/jltr.1106.16" TargetMode="External"/><Relationship Id="rId4" Type="http://schemas.openxmlformats.org/officeDocument/2006/relationships/webSettings" Target="webSettings.xml"/><Relationship Id="rId9" Type="http://schemas.openxmlformats.org/officeDocument/2006/relationships/hyperlink" Target="https://udlguidelines.cast.org/" TargetMode="External"/><Relationship Id="rId14" Type="http://schemas.openxmlformats.org/officeDocument/2006/relationships/hyperlink" Target="https://doi.org/10.1515/bejeap-2022-0241"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1844</Words>
  <Characters>9779</Characters>
  <Application>Microsoft Office Word</Application>
  <DocSecurity>0</DocSecurity>
  <Lines>168</Lines>
  <Paragraphs>28</Paragraphs>
  <ScaleCrop>false</ScaleCrop>
  <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2026-01-24T17:48:00Z</dcterms:created>
  <dcterms:modified xsi:type="dcterms:W3CDTF">2026-01-24T17:48:00Z</dcterms:modified>
</cp:coreProperties>
</file>