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51D4" w14:textId="20195F96" w:rsidR="00F4333D" w:rsidRDefault="00154C37" w:rsidP="004012CF">
      <w:pPr>
        <w:rPr>
          <w:rFonts w:ascii="Times New Roman" w:hAnsi="Times New Roman" w:cs="Times New Roman"/>
          <w:b/>
          <w:sz w:val="28"/>
        </w:rPr>
      </w:pPr>
      <w:r>
        <w:rPr>
          <w:rFonts w:ascii="Times New Roman" w:hAnsi="Times New Roman" w:cs="Times New Roman"/>
          <w:b/>
          <w:sz w:val="28"/>
        </w:rPr>
        <w:t xml:space="preserve">Roadshows and </w:t>
      </w:r>
      <w:r w:rsidR="00176542">
        <w:rPr>
          <w:rFonts w:ascii="Times New Roman" w:hAnsi="Times New Roman" w:cs="Times New Roman"/>
          <w:b/>
          <w:sz w:val="28"/>
        </w:rPr>
        <w:t>P</w:t>
      </w:r>
      <w:r w:rsidR="004012CF">
        <w:rPr>
          <w:rFonts w:ascii="Times New Roman" w:hAnsi="Times New Roman" w:cs="Times New Roman"/>
          <w:b/>
          <w:sz w:val="28"/>
        </w:rPr>
        <w:t xml:space="preserve">olicy </w:t>
      </w:r>
      <w:r w:rsidR="00176542">
        <w:rPr>
          <w:rFonts w:ascii="Times New Roman" w:hAnsi="Times New Roman" w:cs="Times New Roman"/>
          <w:b/>
          <w:sz w:val="28"/>
        </w:rPr>
        <w:t>W</w:t>
      </w:r>
      <w:r w:rsidR="001E16EC">
        <w:rPr>
          <w:rFonts w:ascii="Times New Roman" w:hAnsi="Times New Roman" w:cs="Times New Roman"/>
          <w:b/>
          <w:sz w:val="28"/>
        </w:rPr>
        <w:t>orkshops</w:t>
      </w:r>
      <w:r w:rsidR="004012CF">
        <w:rPr>
          <w:rFonts w:ascii="Times New Roman" w:hAnsi="Times New Roman" w:cs="Times New Roman"/>
          <w:b/>
          <w:sz w:val="28"/>
        </w:rPr>
        <w:t xml:space="preserve">: ELT </w:t>
      </w:r>
      <w:r w:rsidR="00176542">
        <w:rPr>
          <w:rFonts w:ascii="Times New Roman" w:hAnsi="Times New Roman" w:cs="Times New Roman"/>
          <w:b/>
          <w:sz w:val="28"/>
        </w:rPr>
        <w:t>Curriculum R</w:t>
      </w:r>
      <w:r>
        <w:rPr>
          <w:rFonts w:ascii="Times New Roman" w:hAnsi="Times New Roman" w:cs="Times New Roman"/>
          <w:b/>
          <w:sz w:val="28"/>
        </w:rPr>
        <w:t xml:space="preserve">enewal </w:t>
      </w:r>
      <w:r w:rsidR="00176542">
        <w:rPr>
          <w:rFonts w:ascii="Times New Roman" w:hAnsi="Times New Roman" w:cs="Times New Roman"/>
          <w:b/>
          <w:sz w:val="28"/>
        </w:rPr>
        <w:t>in Cuban U</w:t>
      </w:r>
      <w:r w:rsidR="004012CF">
        <w:rPr>
          <w:rFonts w:ascii="Times New Roman" w:hAnsi="Times New Roman" w:cs="Times New Roman"/>
          <w:b/>
          <w:sz w:val="28"/>
        </w:rPr>
        <w:t>niversities</w:t>
      </w:r>
    </w:p>
    <w:p w14:paraId="0874B864" w14:textId="77777777" w:rsidR="00176542" w:rsidRDefault="00176542" w:rsidP="004012CF">
      <w:pPr>
        <w:rPr>
          <w:rFonts w:ascii="Times New Roman" w:hAnsi="Times New Roman" w:cs="Times New Roman"/>
          <w:b/>
        </w:rPr>
      </w:pPr>
    </w:p>
    <w:p w14:paraId="6AD3E20B" w14:textId="77777777" w:rsidR="004012CF" w:rsidRDefault="004012CF" w:rsidP="004012CF">
      <w:pPr>
        <w:rPr>
          <w:rFonts w:ascii="Times New Roman" w:hAnsi="Times New Roman" w:cs="Times New Roman"/>
          <w:b/>
        </w:rPr>
      </w:pPr>
      <w:r w:rsidRPr="004012CF">
        <w:rPr>
          <w:rFonts w:ascii="Times New Roman" w:hAnsi="Times New Roman" w:cs="Times New Roman"/>
          <w:b/>
        </w:rPr>
        <w:t xml:space="preserve">Alan </w:t>
      </w:r>
      <w:proofErr w:type="spellStart"/>
      <w:r w:rsidRPr="004012CF">
        <w:rPr>
          <w:rFonts w:ascii="Times New Roman" w:hAnsi="Times New Roman" w:cs="Times New Roman"/>
          <w:b/>
        </w:rPr>
        <w:t>Pulverness</w:t>
      </w:r>
      <w:proofErr w:type="spellEnd"/>
      <w:r>
        <w:rPr>
          <w:rFonts w:ascii="Times New Roman" w:hAnsi="Times New Roman" w:cs="Times New Roman"/>
          <w:b/>
        </w:rPr>
        <w:t>, UK</w:t>
      </w:r>
    </w:p>
    <w:p w14:paraId="5D93AA65" w14:textId="77777777" w:rsidR="004012CF" w:rsidRDefault="004012CF" w:rsidP="004012CF">
      <w:pPr>
        <w:rPr>
          <w:rFonts w:ascii="Times New Roman" w:hAnsi="Times New Roman" w:cs="Times New Roman"/>
          <w:b/>
        </w:rPr>
      </w:pPr>
    </w:p>
    <w:p w14:paraId="04FCBBD6" w14:textId="77777777" w:rsidR="002D770E" w:rsidRPr="002D770E" w:rsidRDefault="002D770E" w:rsidP="004012CF">
      <w:pPr>
        <w:rPr>
          <w:rFonts w:ascii="Times New Roman" w:hAnsi="Times New Roman" w:cs="Times New Roman"/>
          <w:b/>
        </w:rPr>
      </w:pPr>
      <w:r>
        <w:rPr>
          <w:rFonts w:ascii="Times New Roman" w:hAnsi="Times New Roman" w:cs="Times New Roman"/>
          <w:b/>
        </w:rPr>
        <w:t>Roadshows</w:t>
      </w:r>
    </w:p>
    <w:p w14:paraId="00D27EF7" w14:textId="77777777" w:rsidR="00176542" w:rsidRDefault="00176542" w:rsidP="004012CF">
      <w:pPr>
        <w:rPr>
          <w:rFonts w:ascii="Times New Roman" w:hAnsi="Times New Roman" w:cs="Times New Roman"/>
        </w:rPr>
      </w:pPr>
    </w:p>
    <w:p w14:paraId="6EBEBDBB" w14:textId="647D72D0" w:rsidR="00233B97" w:rsidRDefault="00D649EA" w:rsidP="004012CF">
      <w:pPr>
        <w:rPr>
          <w:rFonts w:ascii="Times New Roman" w:hAnsi="Times New Roman" w:cs="Times New Roman"/>
        </w:rPr>
      </w:pPr>
      <w:r>
        <w:rPr>
          <w:rFonts w:ascii="Times New Roman" w:hAnsi="Times New Roman" w:cs="Times New Roman"/>
        </w:rPr>
        <w:t xml:space="preserve">The </w:t>
      </w:r>
      <w:r w:rsidR="001D73E5">
        <w:rPr>
          <w:rFonts w:ascii="Times New Roman" w:hAnsi="Times New Roman" w:cs="Times New Roman"/>
        </w:rPr>
        <w:t xml:space="preserve">annual British Council </w:t>
      </w:r>
      <w:r>
        <w:rPr>
          <w:rFonts w:ascii="Times New Roman" w:hAnsi="Times New Roman" w:cs="Times New Roman"/>
        </w:rPr>
        <w:t>ELT Roadshow take</w:t>
      </w:r>
      <w:r w:rsidR="001D73E5">
        <w:rPr>
          <w:rFonts w:ascii="Times New Roman" w:hAnsi="Times New Roman" w:cs="Times New Roman"/>
        </w:rPr>
        <w:t>s</w:t>
      </w:r>
      <w:r>
        <w:rPr>
          <w:rFonts w:ascii="Times New Roman" w:hAnsi="Times New Roman" w:cs="Times New Roman"/>
        </w:rPr>
        <w:t xml:space="preserve"> </w:t>
      </w:r>
      <w:r w:rsidR="003F19E5">
        <w:rPr>
          <w:rFonts w:ascii="Times New Roman" w:hAnsi="Times New Roman" w:cs="Times New Roman"/>
        </w:rPr>
        <w:t xml:space="preserve">a </w:t>
      </w:r>
      <w:r>
        <w:rPr>
          <w:rFonts w:ascii="Times New Roman" w:hAnsi="Times New Roman" w:cs="Times New Roman"/>
        </w:rPr>
        <w:t xml:space="preserve">teacher development </w:t>
      </w:r>
      <w:r w:rsidR="003F19E5">
        <w:rPr>
          <w:rFonts w:ascii="Times New Roman" w:hAnsi="Times New Roman" w:cs="Times New Roman"/>
        </w:rPr>
        <w:t xml:space="preserve">event to universities all over </w:t>
      </w:r>
      <w:r w:rsidR="001D73E5">
        <w:rPr>
          <w:rFonts w:ascii="Times New Roman" w:hAnsi="Times New Roman" w:cs="Times New Roman"/>
        </w:rPr>
        <w:t>Cuba</w:t>
      </w:r>
      <w:r w:rsidR="003F19E5">
        <w:rPr>
          <w:rFonts w:ascii="Times New Roman" w:hAnsi="Times New Roman" w:cs="Times New Roman"/>
        </w:rPr>
        <w:t>. In Janua</w:t>
      </w:r>
      <w:r w:rsidR="0095355E">
        <w:rPr>
          <w:rFonts w:ascii="Times New Roman" w:hAnsi="Times New Roman" w:cs="Times New Roman"/>
        </w:rPr>
        <w:t>r</w:t>
      </w:r>
      <w:r w:rsidR="003F19E5">
        <w:rPr>
          <w:rFonts w:ascii="Times New Roman" w:hAnsi="Times New Roman" w:cs="Times New Roman"/>
        </w:rPr>
        <w:t>y</w:t>
      </w:r>
      <w:r w:rsidR="00BE54B2">
        <w:rPr>
          <w:rFonts w:ascii="Times New Roman" w:hAnsi="Times New Roman" w:cs="Times New Roman"/>
        </w:rPr>
        <w:t xml:space="preserve"> 2018, the R</w:t>
      </w:r>
      <w:r w:rsidR="0095355E">
        <w:rPr>
          <w:rFonts w:ascii="Times New Roman" w:hAnsi="Times New Roman" w:cs="Times New Roman"/>
        </w:rPr>
        <w:t xml:space="preserve">oadshow lived up to its name, </w:t>
      </w:r>
      <w:r w:rsidR="00C04F76">
        <w:rPr>
          <w:rFonts w:ascii="Times New Roman" w:hAnsi="Times New Roman" w:cs="Times New Roman"/>
        </w:rPr>
        <w:t xml:space="preserve">and </w:t>
      </w:r>
      <w:r w:rsidR="00BE54B2">
        <w:rPr>
          <w:rFonts w:ascii="Times New Roman" w:hAnsi="Times New Roman" w:cs="Times New Roman"/>
        </w:rPr>
        <w:t xml:space="preserve">Dr </w:t>
      </w:r>
      <w:r w:rsidR="00C04F76">
        <w:rPr>
          <w:rFonts w:ascii="Times New Roman" w:hAnsi="Times New Roman" w:cs="Times New Roman"/>
        </w:rPr>
        <w:t xml:space="preserve">Claire Whittaker (McIlwraith Associates) and I </w:t>
      </w:r>
      <w:r w:rsidR="003268E4">
        <w:rPr>
          <w:rFonts w:ascii="Times New Roman" w:hAnsi="Times New Roman" w:cs="Times New Roman"/>
        </w:rPr>
        <w:t>travell</w:t>
      </w:r>
      <w:r w:rsidR="00C04F76">
        <w:rPr>
          <w:rFonts w:ascii="Times New Roman" w:hAnsi="Times New Roman" w:cs="Times New Roman"/>
        </w:rPr>
        <w:t xml:space="preserve">ed </w:t>
      </w:r>
      <w:r w:rsidR="003268E4">
        <w:rPr>
          <w:rFonts w:ascii="Times New Roman" w:hAnsi="Times New Roman" w:cs="Times New Roman"/>
        </w:rPr>
        <w:t xml:space="preserve">by road </w:t>
      </w:r>
      <w:r w:rsidR="0095355E">
        <w:rPr>
          <w:rFonts w:ascii="Times New Roman" w:hAnsi="Times New Roman" w:cs="Times New Roman"/>
        </w:rPr>
        <w:t>from Santiago de Cuba</w:t>
      </w:r>
      <w:r w:rsidR="003F19E5">
        <w:rPr>
          <w:rFonts w:ascii="Times New Roman" w:hAnsi="Times New Roman" w:cs="Times New Roman"/>
        </w:rPr>
        <w:t xml:space="preserve"> </w:t>
      </w:r>
      <w:r w:rsidR="0095355E">
        <w:rPr>
          <w:rFonts w:ascii="Times New Roman" w:hAnsi="Times New Roman" w:cs="Times New Roman"/>
        </w:rPr>
        <w:t xml:space="preserve">in the extreme </w:t>
      </w:r>
      <w:r w:rsidR="009D4989">
        <w:rPr>
          <w:rFonts w:ascii="Times New Roman" w:hAnsi="Times New Roman" w:cs="Times New Roman"/>
        </w:rPr>
        <w:t>south</w:t>
      </w:r>
      <w:r w:rsidR="0095355E">
        <w:rPr>
          <w:rFonts w:ascii="Times New Roman" w:hAnsi="Times New Roman" w:cs="Times New Roman"/>
        </w:rPr>
        <w:t xml:space="preserve">east </w:t>
      </w:r>
      <w:r w:rsidR="009D4989">
        <w:rPr>
          <w:rFonts w:ascii="Times New Roman" w:hAnsi="Times New Roman" w:cs="Times New Roman"/>
        </w:rPr>
        <w:t xml:space="preserve">of the island </w:t>
      </w:r>
      <w:r w:rsidR="003268E4">
        <w:rPr>
          <w:rFonts w:ascii="Times New Roman" w:hAnsi="Times New Roman" w:cs="Times New Roman"/>
        </w:rPr>
        <w:t>to Holguin, then to Villa Clara, and ending in Havana</w:t>
      </w:r>
      <w:r w:rsidR="009D4989">
        <w:rPr>
          <w:rFonts w:ascii="Times New Roman" w:hAnsi="Times New Roman" w:cs="Times New Roman"/>
        </w:rPr>
        <w:t xml:space="preserve"> – a r</w:t>
      </w:r>
      <w:r w:rsidR="000B59BA">
        <w:rPr>
          <w:rFonts w:ascii="Times New Roman" w:hAnsi="Times New Roman" w:cs="Times New Roman"/>
        </w:rPr>
        <w:t>oad trip of some 750 kilometres</w:t>
      </w:r>
      <w:r w:rsidR="009D4989">
        <w:rPr>
          <w:rFonts w:ascii="Times New Roman" w:hAnsi="Times New Roman" w:cs="Times New Roman"/>
        </w:rPr>
        <w:t xml:space="preserve"> </w:t>
      </w:r>
      <w:r w:rsidR="000B59BA">
        <w:rPr>
          <w:rFonts w:ascii="Times New Roman" w:hAnsi="Times New Roman" w:cs="Times New Roman"/>
        </w:rPr>
        <w:t xml:space="preserve">– with two-day workshops in each location. </w:t>
      </w:r>
      <w:r w:rsidR="006769F3">
        <w:rPr>
          <w:rFonts w:ascii="Times New Roman" w:hAnsi="Times New Roman" w:cs="Times New Roman"/>
        </w:rPr>
        <w:t xml:space="preserve">With invaluable support and guidance from Dr Eduardo </w:t>
      </w:r>
      <w:proofErr w:type="spellStart"/>
      <w:r w:rsidR="006769F3">
        <w:rPr>
          <w:rFonts w:ascii="Times New Roman" w:hAnsi="Times New Roman" w:cs="Times New Roman"/>
        </w:rPr>
        <w:t>Garbey</w:t>
      </w:r>
      <w:proofErr w:type="spellEnd"/>
      <w:r w:rsidR="006769F3">
        <w:rPr>
          <w:rFonts w:ascii="Times New Roman" w:hAnsi="Times New Roman" w:cs="Times New Roman"/>
        </w:rPr>
        <w:t xml:space="preserve"> </w:t>
      </w:r>
      <w:proofErr w:type="spellStart"/>
      <w:r w:rsidR="006769F3">
        <w:rPr>
          <w:rFonts w:ascii="Times New Roman" w:hAnsi="Times New Roman" w:cs="Times New Roman"/>
        </w:rPr>
        <w:t>Savigne</w:t>
      </w:r>
      <w:proofErr w:type="spellEnd"/>
      <w:r w:rsidR="006769F3">
        <w:rPr>
          <w:rFonts w:ascii="Times New Roman" w:hAnsi="Times New Roman" w:cs="Times New Roman"/>
        </w:rPr>
        <w:t xml:space="preserve"> of the Havana Medical Sciences University, our t</w:t>
      </w:r>
      <w:r w:rsidR="000D0D22">
        <w:rPr>
          <w:rFonts w:ascii="Times New Roman" w:hAnsi="Times New Roman" w:cs="Times New Roman"/>
        </w:rPr>
        <w:t xml:space="preserve">alks and workshops </w:t>
      </w:r>
      <w:r w:rsidR="00B5178D">
        <w:rPr>
          <w:rFonts w:ascii="Times New Roman" w:hAnsi="Times New Roman" w:cs="Times New Roman"/>
        </w:rPr>
        <w:t xml:space="preserve">dealt with </w:t>
      </w:r>
      <w:r w:rsidR="00E864A1">
        <w:rPr>
          <w:rFonts w:ascii="Times New Roman" w:hAnsi="Times New Roman" w:cs="Times New Roman"/>
        </w:rPr>
        <w:t>communicative methodology</w:t>
      </w:r>
      <w:r w:rsidR="000D0D22">
        <w:rPr>
          <w:rFonts w:ascii="Times New Roman" w:hAnsi="Times New Roman" w:cs="Times New Roman"/>
        </w:rPr>
        <w:t xml:space="preserve"> and the application of the CEFR to the use of a newly-adopted </w:t>
      </w:r>
      <w:proofErr w:type="spellStart"/>
      <w:r w:rsidR="000D0D22">
        <w:rPr>
          <w:rFonts w:ascii="Times New Roman" w:hAnsi="Times New Roman" w:cs="Times New Roman"/>
        </w:rPr>
        <w:t>coursebook</w:t>
      </w:r>
      <w:proofErr w:type="spellEnd"/>
      <w:r w:rsidR="000D0D22">
        <w:rPr>
          <w:rFonts w:ascii="Times New Roman" w:hAnsi="Times New Roman" w:cs="Times New Roman"/>
        </w:rPr>
        <w:t xml:space="preserve"> (</w:t>
      </w:r>
      <w:r w:rsidR="000D0D22">
        <w:rPr>
          <w:rFonts w:ascii="Times New Roman" w:hAnsi="Times New Roman" w:cs="Times New Roman"/>
          <w:i/>
        </w:rPr>
        <w:t>face2face</w:t>
      </w:r>
      <w:r w:rsidR="000D0D22">
        <w:rPr>
          <w:rFonts w:ascii="Times New Roman" w:hAnsi="Times New Roman" w:cs="Times New Roman"/>
        </w:rPr>
        <w:t>).</w:t>
      </w:r>
      <w:r w:rsidR="00233B97">
        <w:rPr>
          <w:rFonts w:ascii="Times New Roman" w:hAnsi="Times New Roman" w:cs="Times New Roman"/>
        </w:rPr>
        <w:t xml:space="preserve"> </w:t>
      </w:r>
      <w:r w:rsidR="00B5178D">
        <w:rPr>
          <w:rFonts w:ascii="Times New Roman" w:hAnsi="Times New Roman" w:cs="Times New Roman"/>
        </w:rPr>
        <w:t xml:space="preserve">The </w:t>
      </w:r>
      <w:proofErr w:type="spellStart"/>
      <w:r w:rsidR="006369A6">
        <w:rPr>
          <w:rFonts w:ascii="Times New Roman" w:hAnsi="Times New Roman" w:cs="Times New Roman"/>
        </w:rPr>
        <w:t>course</w:t>
      </w:r>
      <w:r w:rsidR="00B5178D">
        <w:rPr>
          <w:rFonts w:ascii="Times New Roman" w:hAnsi="Times New Roman" w:cs="Times New Roman"/>
        </w:rPr>
        <w:t>book</w:t>
      </w:r>
      <w:proofErr w:type="spellEnd"/>
      <w:r w:rsidR="00B5178D">
        <w:rPr>
          <w:rFonts w:ascii="Times New Roman" w:hAnsi="Times New Roman" w:cs="Times New Roman"/>
        </w:rPr>
        <w:t xml:space="preserve"> had been well received by teachers and students alike, </w:t>
      </w:r>
      <w:r w:rsidR="006369A6">
        <w:rPr>
          <w:rFonts w:ascii="Times New Roman" w:hAnsi="Times New Roman" w:cs="Times New Roman"/>
        </w:rPr>
        <w:t xml:space="preserve">and we concentrated on adaptation strategies and developing teachers’ skills in making the best use of the </w:t>
      </w:r>
      <w:r w:rsidR="00833C94">
        <w:rPr>
          <w:rFonts w:ascii="Times New Roman" w:hAnsi="Times New Roman" w:cs="Times New Roman"/>
        </w:rPr>
        <w:t>material</w:t>
      </w:r>
      <w:r w:rsidR="006369A6">
        <w:rPr>
          <w:rFonts w:ascii="Times New Roman" w:hAnsi="Times New Roman" w:cs="Times New Roman"/>
        </w:rPr>
        <w:t xml:space="preserve">. </w:t>
      </w:r>
      <w:r w:rsidR="00BE54B2">
        <w:rPr>
          <w:rFonts w:ascii="Times New Roman" w:hAnsi="Times New Roman" w:cs="Times New Roman"/>
        </w:rPr>
        <w:t xml:space="preserve">In each of the universities we visited the teachers were </w:t>
      </w:r>
      <w:r w:rsidR="00B96F0D">
        <w:rPr>
          <w:rFonts w:ascii="Times New Roman" w:hAnsi="Times New Roman" w:cs="Times New Roman"/>
        </w:rPr>
        <w:t xml:space="preserve">responsive and </w:t>
      </w:r>
      <w:r w:rsidR="00BE54B2">
        <w:rPr>
          <w:rFonts w:ascii="Times New Roman" w:hAnsi="Times New Roman" w:cs="Times New Roman"/>
        </w:rPr>
        <w:t>highly committed</w:t>
      </w:r>
      <w:r w:rsidR="00233B97">
        <w:rPr>
          <w:rFonts w:ascii="Times New Roman" w:hAnsi="Times New Roman" w:cs="Times New Roman"/>
        </w:rPr>
        <w:t xml:space="preserve">, and despite limited access to </w:t>
      </w:r>
      <w:r w:rsidR="007C7D56">
        <w:rPr>
          <w:rFonts w:ascii="Times New Roman" w:hAnsi="Times New Roman" w:cs="Times New Roman"/>
        </w:rPr>
        <w:t xml:space="preserve">/ availability of </w:t>
      </w:r>
      <w:r w:rsidR="00233B97">
        <w:rPr>
          <w:rFonts w:ascii="Times New Roman" w:hAnsi="Times New Roman" w:cs="Times New Roman"/>
        </w:rPr>
        <w:t xml:space="preserve">resources, </w:t>
      </w:r>
      <w:r w:rsidR="007C7D56">
        <w:rPr>
          <w:rFonts w:ascii="Times New Roman" w:hAnsi="Times New Roman" w:cs="Times New Roman"/>
        </w:rPr>
        <w:t>many of them displayed</w:t>
      </w:r>
      <w:r w:rsidR="008C5239">
        <w:rPr>
          <w:rFonts w:ascii="Times New Roman" w:hAnsi="Times New Roman" w:cs="Times New Roman"/>
        </w:rPr>
        <w:t xml:space="preserve"> an impressive level of professional awareness</w:t>
      </w:r>
      <w:r w:rsidR="00233B97">
        <w:rPr>
          <w:rFonts w:ascii="Times New Roman" w:hAnsi="Times New Roman" w:cs="Times New Roman"/>
        </w:rPr>
        <w:t>.</w:t>
      </w:r>
    </w:p>
    <w:p w14:paraId="2681A998" w14:textId="77777777" w:rsidR="000B59BA" w:rsidRDefault="000B59BA" w:rsidP="004012CF">
      <w:pPr>
        <w:rPr>
          <w:rFonts w:ascii="Times New Roman" w:hAnsi="Times New Roman" w:cs="Times New Roman"/>
        </w:rPr>
      </w:pPr>
    </w:p>
    <w:p w14:paraId="5753ED08" w14:textId="19B94EF5" w:rsidR="00833C94" w:rsidRDefault="005C7F8A" w:rsidP="004012CF">
      <w:pPr>
        <w:rPr>
          <w:rFonts w:ascii="Times New Roman" w:hAnsi="Times New Roman" w:cs="Times New Roman"/>
        </w:rPr>
      </w:pPr>
      <w:r>
        <w:rPr>
          <w:rFonts w:ascii="Times New Roman" w:hAnsi="Times New Roman" w:cs="Times New Roman"/>
        </w:rPr>
        <w:t>In response to our feedback</w:t>
      </w:r>
      <w:r w:rsidR="00B96F0D">
        <w:rPr>
          <w:rFonts w:ascii="Times New Roman" w:hAnsi="Times New Roman" w:cs="Times New Roman"/>
        </w:rPr>
        <w:t xml:space="preserve">, </w:t>
      </w:r>
      <w:r w:rsidR="002D770E">
        <w:rPr>
          <w:rFonts w:ascii="Times New Roman" w:hAnsi="Times New Roman" w:cs="Times New Roman"/>
        </w:rPr>
        <w:t xml:space="preserve">the </w:t>
      </w:r>
      <w:r w:rsidR="00AC342E">
        <w:rPr>
          <w:rFonts w:ascii="Times New Roman" w:hAnsi="Times New Roman" w:cs="Times New Roman"/>
        </w:rPr>
        <w:t xml:space="preserve">British Council, Cuba </w:t>
      </w:r>
      <w:r w:rsidR="002D770E">
        <w:rPr>
          <w:rFonts w:ascii="Times New Roman" w:hAnsi="Times New Roman" w:cs="Times New Roman"/>
        </w:rPr>
        <w:t>organis</w:t>
      </w:r>
      <w:r w:rsidR="00FC463B">
        <w:rPr>
          <w:rFonts w:ascii="Times New Roman" w:hAnsi="Times New Roman" w:cs="Times New Roman"/>
        </w:rPr>
        <w:t xml:space="preserve">ed </w:t>
      </w:r>
      <w:r w:rsidR="000B59BA">
        <w:rPr>
          <w:rFonts w:ascii="Times New Roman" w:hAnsi="Times New Roman" w:cs="Times New Roman"/>
        </w:rPr>
        <w:t xml:space="preserve">an expanded version of the Roadshow </w:t>
      </w:r>
      <w:r w:rsidR="002D770E">
        <w:rPr>
          <w:rFonts w:ascii="Times New Roman" w:hAnsi="Times New Roman" w:cs="Times New Roman"/>
        </w:rPr>
        <w:t xml:space="preserve">in May 2019, which </w:t>
      </w:r>
      <w:r w:rsidR="000B59BA">
        <w:rPr>
          <w:rFonts w:ascii="Times New Roman" w:hAnsi="Times New Roman" w:cs="Times New Roman"/>
        </w:rPr>
        <w:t>involved two teams</w:t>
      </w:r>
      <w:r w:rsidR="00C17DF5">
        <w:rPr>
          <w:rFonts w:ascii="Times New Roman" w:hAnsi="Times New Roman" w:cs="Times New Roman"/>
        </w:rPr>
        <w:t xml:space="preserve"> delivering parallel three-day workshops, </w:t>
      </w:r>
      <w:r w:rsidR="002D770E">
        <w:rPr>
          <w:rFonts w:ascii="Times New Roman" w:hAnsi="Times New Roman" w:cs="Times New Roman"/>
        </w:rPr>
        <w:t>(</w:t>
      </w:r>
      <w:r w:rsidR="000B59BA">
        <w:rPr>
          <w:rFonts w:ascii="Times New Roman" w:hAnsi="Times New Roman" w:cs="Times New Roman"/>
        </w:rPr>
        <w:t xml:space="preserve">Claire and </w:t>
      </w:r>
      <w:r w:rsidR="00B5178D">
        <w:rPr>
          <w:rFonts w:ascii="Times New Roman" w:hAnsi="Times New Roman" w:cs="Times New Roman"/>
        </w:rPr>
        <w:t>I</w:t>
      </w:r>
      <w:r w:rsidR="000B59BA">
        <w:rPr>
          <w:rFonts w:ascii="Times New Roman" w:hAnsi="Times New Roman" w:cs="Times New Roman"/>
        </w:rPr>
        <w:t xml:space="preserve"> </w:t>
      </w:r>
      <w:r w:rsidR="00305DC1">
        <w:rPr>
          <w:rFonts w:ascii="Times New Roman" w:hAnsi="Times New Roman" w:cs="Times New Roman"/>
        </w:rPr>
        <w:t xml:space="preserve">returning to Villa Clara and Havana, </w:t>
      </w:r>
      <w:r w:rsidR="002D770E">
        <w:rPr>
          <w:rFonts w:ascii="Times New Roman" w:hAnsi="Times New Roman" w:cs="Times New Roman"/>
        </w:rPr>
        <w:t xml:space="preserve">and </w:t>
      </w:r>
      <w:r w:rsidR="00C17DF5">
        <w:rPr>
          <w:rFonts w:ascii="Times New Roman" w:hAnsi="Times New Roman" w:cs="Times New Roman"/>
        </w:rPr>
        <w:t xml:space="preserve">Robert Williams (University of Westminster) and </w:t>
      </w:r>
      <w:r w:rsidR="00305DC1">
        <w:rPr>
          <w:rFonts w:ascii="Times New Roman" w:hAnsi="Times New Roman" w:cs="Times New Roman"/>
        </w:rPr>
        <w:t>Tom Co</w:t>
      </w:r>
      <w:r w:rsidR="00C17DF5">
        <w:rPr>
          <w:rFonts w:ascii="Times New Roman" w:hAnsi="Times New Roman" w:cs="Times New Roman"/>
        </w:rPr>
        <w:t xml:space="preserve">nnelly (for </w:t>
      </w:r>
      <w:proofErr w:type="spellStart"/>
      <w:r w:rsidR="00C17DF5">
        <w:rPr>
          <w:rFonts w:ascii="Times New Roman" w:hAnsi="Times New Roman" w:cs="Times New Roman"/>
        </w:rPr>
        <w:t>TransformELT</w:t>
      </w:r>
      <w:proofErr w:type="spellEnd"/>
      <w:r w:rsidR="00C17DF5">
        <w:rPr>
          <w:rFonts w:ascii="Times New Roman" w:hAnsi="Times New Roman" w:cs="Times New Roman"/>
        </w:rPr>
        <w:t xml:space="preserve">) </w:t>
      </w:r>
      <w:r w:rsidR="002D770E">
        <w:rPr>
          <w:rFonts w:ascii="Times New Roman" w:hAnsi="Times New Roman" w:cs="Times New Roman"/>
        </w:rPr>
        <w:t xml:space="preserve">going to </w:t>
      </w:r>
      <w:r w:rsidR="00C17DF5">
        <w:rPr>
          <w:rFonts w:ascii="Times New Roman" w:hAnsi="Times New Roman" w:cs="Times New Roman"/>
        </w:rPr>
        <w:t xml:space="preserve">Santiago de Cuba and Holguin. </w:t>
      </w:r>
      <w:r w:rsidR="002D770E">
        <w:rPr>
          <w:rFonts w:ascii="Times New Roman" w:hAnsi="Times New Roman" w:cs="Times New Roman"/>
        </w:rPr>
        <w:t xml:space="preserve">This time we </w:t>
      </w:r>
      <w:r w:rsidR="00B5178D">
        <w:rPr>
          <w:rFonts w:ascii="Times New Roman" w:hAnsi="Times New Roman" w:cs="Times New Roman"/>
        </w:rPr>
        <w:t xml:space="preserve">focused more intensively on </w:t>
      </w:r>
      <w:r w:rsidR="00615075">
        <w:rPr>
          <w:rFonts w:ascii="Times New Roman" w:hAnsi="Times New Roman" w:cs="Times New Roman"/>
        </w:rPr>
        <w:t xml:space="preserve">the CEFR as a basis for </w:t>
      </w:r>
      <w:r w:rsidR="00FC463B">
        <w:rPr>
          <w:rFonts w:ascii="Times New Roman" w:hAnsi="Times New Roman" w:cs="Times New Roman"/>
        </w:rPr>
        <w:t xml:space="preserve">the </w:t>
      </w:r>
      <w:r w:rsidR="00615075">
        <w:rPr>
          <w:rFonts w:ascii="Times New Roman" w:hAnsi="Times New Roman" w:cs="Times New Roman"/>
        </w:rPr>
        <w:t>assessment</w:t>
      </w:r>
      <w:r w:rsidR="00FC463B">
        <w:rPr>
          <w:rFonts w:ascii="Times New Roman" w:hAnsi="Times New Roman" w:cs="Times New Roman"/>
        </w:rPr>
        <w:t xml:space="preserve"> of listening and speaking skills.</w:t>
      </w:r>
      <w:r w:rsidR="001169B8">
        <w:rPr>
          <w:rFonts w:ascii="Times New Roman" w:hAnsi="Times New Roman" w:cs="Times New Roman"/>
        </w:rPr>
        <w:t xml:space="preserve"> </w:t>
      </w:r>
      <w:r w:rsidR="002F2B1C">
        <w:rPr>
          <w:rFonts w:ascii="Times New Roman" w:hAnsi="Times New Roman" w:cs="Times New Roman"/>
        </w:rPr>
        <w:t xml:space="preserve">Again, participants were highly engaged and </w:t>
      </w:r>
      <w:r w:rsidR="00E84253">
        <w:rPr>
          <w:rFonts w:ascii="Times New Roman" w:hAnsi="Times New Roman" w:cs="Times New Roman"/>
        </w:rPr>
        <w:t>keen to develop their assessment practices, though it was clear that the Roadshows were one of the few such professional development opportunities available to them.</w:t>
      </w:r>
    </w:p>
    <w:p w14:paraId="79539796" w14:textId="77777777" w:rsidR="000111E4" w:rsidRDefault="000111E4" w:rsidP="004012CF">
      <w:pPr>
        <w:rPr>
          <w:rFonts w:ascii="Times New Roman" w:hAnsi="Times New Roman" w:cs="Times New Roman"/>
        </w:rPr>
      </w:pPr>
    </w:p>
    <w:p w14:paraId="49B92A51" w14:textId="6019C4F8" w:rsidR="00233B97" w:rsidRDefault="000111E4" w:rsidP="004012CF">
      <w:pPr>
        <w:rPr>
          <w:rFonts w:ascii="Times New Roman" w:hAnsi="Times New Roman" w:cs="Times New Roman"/>
        </w:rPr>
      </w:pPr>
      <w:r>
        <w:rPr>
          <w:rFonts w:ascii="Times New Roman" w:hAnsi="Times New Roman" w:cs="Times New Roman"/>
        </w:rPr>
        <w:t xml:space="preserve">Although our experience of the Roadshow had been positive in itself, we were acutely aware of </w:t>
      </w:r>
      <w:r w:rsidR="00945C17">
        <w:rPr>
          <w:rFonts w:ascii="Times New Roman" w:hAnsi="Times New Roman" w:cs="Times New Roman"/>
        </w:rPr>
        <w:t xml:space="preserve">the disconnect between the work we were doing and other factors </w:t>
      </w:r>
      <w:r w:rsidR="00E47E92">
        <w:rPr>
          <w:rFonts w:ascii="Times New Roman" w:hAnsi="Times New Roman" w:cs="Times New Roman"/>
        </w:rPr>
        <w:t>impacting on learners’ progress.</w:t>
      </w:r>
      <w:r w:rsidR="00945C17">
        <w:rPr>
          <w:rFonts w:ascii="Times New Roman" w:hAnsi="Times New Roman" w:cs="Times New Roman"/>
        </w:rPr>
        <w:t xml:space="preserve"> </w:t>
      </w:r>
      <w:r w:rsidR="00E47E92">
        <w:rPr>
          <w:rFonts w:ascii="Times New Roman" w:hAnsi="Times New Roman" w:cs="Times New Roman"/>
        </w:rPr>
        <w:t xml:space="preserve">We felt that </w:t>
      </w:r>
      <w:r w:rsidR="00BC3021">
        <w:rPr>
          <w:rFonts w:ascii="Times New Roman" w:hAnsi="Times New Roman" w:cs="Times New Roman"/>
        </w:rPr>
        <w:t xml:space="preserve">addressing individual </w:t>
      </w:r>
      <w:r w:rsidR="001E1322">
        <w:rPr>
          <w:rFonts w:ascii="Times New Roman" w:hAnsi="Times New Roman" w:cs="Times New Roman"/>
        </w:rPr>
        <w:t xml:space="preserve">topics </w:t>
      </w:r>
      <w:r w:rsidR="00BC3021">
        <w:rPr>
          <w:rFonts w:ascii="Times New Roman" w:hAnsi="Times New Roman" w:cs="Times New Roman"/>
        </w:rPr>
        <w:t xml:space="preserve">such as materials </w:t>
      </w:r>
      <w:r w:rsidR="001E1322">
        <w:rPr>
          <w:rFonts w:ascii="Times New Roman" w:hAnsi="Times New Roman" w:cs="Times New Roman"/>
        </w:rPr>
        <w:t xml:space="preserve">or </w:t>
      </w:r>
      <w:r w:rsidR="00BC3021">
        <w:rPr>
          <w:rFonts w:ascii="Times New Roman" w:hAnsi="Times New Roman" w:cs="Times New Roman"/>
        </w:rPr>
        <w:t xml:space="preserve">assessment </w:t>
      </w:r>
      <w:r w:rsidR="001E1322">
        <w:rPr>
          <w:rFonts w:ascii="Times New Roman" w:hAnsi="Times New Roman" w:cs="Times New Roman"/>
        </w:rPr>
        <w:t xml:space="preserve">without addressing the whole system </w:t>
      </w:r>
      <w:r w:rsidR="00510E87">
        <w:rPr>
          <w:rFonts w:ascii="Times New Roman" w:hAnsi="Times New Roman" w:cs="Times New Roman"/>
        </w:rPr>
        <w:t xml:space="preserve">of ELT </w:t>
      </w:r>
      <w:r w:rsidR="00BC3021">
        <w:rPr>
          <w:rFonts w:ascii="Times New Roman" w:hAnsi="Times New Roman" w:cs="Times New Roman"/>
        </w:rPr>
        <w:t>was bound to have very limited impact</w:t>
      </w:r>
      <w:r w:rsidR="00243D5B">
        <w:rPr>
          <w:rFonts w:ascii="Times New Roman" w:hAnsi="Times New Roman" w:cs="Times New Roman"/>
        </w:rPr>
        <w:t>.</w:t>
      </w:r>
      <w:r w:rsidR="00BC3021">
        <w:rPr>
          <w:rFonts w:ascii="Times New Roman" w:hAnsi="Times New Roman" w:cs="Times New Roman"/>
        </w:rPr>
        <w:t xml:space="preserve"> </w:t>
      </w:r>
      <w:r w:rsidR="00243D5B">
        <w:rPr>
          <w:rFonts w:ascii="Times New Roman" w:hAnsi="Times New Roman" w:cs="Times New Roman"/>
        </w:rPr>
        <w:t xml:space="preserve">So I was pleased after the first Roadshow to have the opportunity to lead two intensive workshops in Havana, supporting the policy working group set up by </w:t>
      </w:r>
      <w:r w:rsidR="00860203">
        <w:rPr>
          <w:rFonts w:ascii="Times New Roman" w:hAnsi="Times New Roman" w:cs="Times New Roman"/>
        </w:rPr>
        <w:t xml:space="preserve">Dr </w:t>
      </w:r>
      <w:r w:rsidR="00AB1D2F">
        <w:rPr>
          <w:rFonts w:ascii="Times New Roman" w:hAnsi="Times New Roman" w:cs="Times New Roman"/>
        </w:rPr>
        <w:t xml:space="preserve">Santiago Rivera </w:t>
      </w:r>
      <w:proofErr w:type="spellStart"/>
      <w:r w:rsidR="00AB1D2F">
        <w:rPr>
          <w:rFonts w:ascii="Times New Roman" w:hAnsi="Times New Roman" w:cs="Times New Roman"/>
        </w:rPr>
        <w:t>Peré</w:t>
      </w:r>
      <w:r w:rsidR="00435AE7">
        <w:rPr>
          <w:rFonts w:ascii="Times New Roman" w:hAnsi="Times New Roman" w:cs="Times New Roman"/>
        </w:rPr>
        <w:t>z</w:t>
      </w:r>
      <w:proofErr w:type="spellEnd"/>
      <w:r w:rsidR="00435AE7">
        <w:rPr>
          <w:rFonts w:ascii="Times New Roman" w:hAnsi="Times New Roman" w:cs="Times New Roman"/>
        </w:rPr>
        <w:t xml:space="preserve"> from </w:t>
      </w:r>
      <w:r w:rsidR="00B96F0D">
        <w:rPr>
          <w:rFonts w:ascii="Times New Roman" w:hAnsi="Times New Roman" w:cs="Times New Roman"/>
        </w:rPr>
        <w:t xml:space="preserve">the </w:t>
      </w:r>
      <w:r w:rsidR="00243D5B">
        <w:rPr>
          <w:rFonts w:ascii="Times New Roman" w:hAnsi="Times New Roman" w:cs="Times New Roman"/>
        </w:rPr>
        <w:t>Ministry of Higher Education</w:t>
      </w:r>
      <w:r w:rsidR="00747A8B">
        <w:rPr>
          <w:rFonts w:ascii="Times New Roman" w:hAnsi="Times New Roman" w:cs="Times New Roman"/>
        </w:rPr>
        <w:t>.</w:t>
      </w:r>
    </w:p>
    <w:p w14:paraId="4EE8DCA3" w14:textId="77777777" w:rsidR="00747A8B" w:rsidRDefault="00747A8B" w:rsidP="004012CF">
      <w:pPr>
        <w:rPr>
          <w:rFonts w:ascii="Times New Roman" w:hAnsi="Times New Roman" w:cs="Times New Roman"/>
        </w:rPr>
      </w:pPr>
    </w:p>
    <w:p w14:paraId="65F16CAA" w14:textId="20674803" w:rsidR="001E16EC" w:rsidRDefault="001E16EC" w:rsidP="001E16EC">
      <w:pPr>
        <w:pStyle w:val="Normalny1"/>
        <w:spacing w:after="0" w:line="240" w:lineRule="auto"/>
        <w:rPr>
          <w:rFonts w:ascii="Times New Roman" w:eastAsia="Georgia" w:hAnsi="Times New Roman" w:cs="Times New Roman"/>
          <w:b/>
          <w:color w:val="121212"/>
          <w:sz w:val="24"/>
          <w:szCs w:val="24"/>
          <w:highlight w:val="white"/>
        </w:rPr>
      </w:pPr>
      <w:r>
        <w:rPr>
          <w:rFonts w:ascii="Times New Roman" w:eastAsia="Georgia" w:hAnsi="Times New Roman" w:cs="Times New Roman"/>
          <w:b/>
          <w:color w:val="121212"/>
          <w:sz w:val="24"/>
          <w:szCs w:val="24"/>
          <w:highlight w:val="white"/>
        </w:rPr>
        <w:t>Policy</w:t>
      </w:r>
      <w:r w:rsidR="005E6DD7">
        <w:rPr>
          <w:rFonts w:ascii="Times New Roman" w:eastAsia="Georgia" w:hAnsi="Times New Roman" w:cs="Times New Roman"/>
          <w:b/>
          <w:color w:val="121212"/>
          <w:sz w:val="24"/>
          <w:szCs w:val="24"/>
          <w:highlight w:val="white"/>
        </w:rPr>
        <w:t xml:space="preserve"> workshops</w:t>
      </w:r>
      <w:r>
        <w:rPr>
          <w:rFonts w:ascii="Times New Roman" w:eastAsia="Georgia" w:hAnsi="Times New Roman" w:cs="Times New Roman"/>
          <w:b/>
          <w:color w:val="121212"/>
          <w:sz w:val="24"/>
          <w:szCs w:val="24"/>
          <w:highlight w:val="white"/>
        </w:rPr>
        <w:t xml:space="preserve"> </w:t>
      </w:r>
    </w:p>
    <w:p w14:paraId="265D8AC5" w14:textId="77777777" w:rsidR="00176542" w:rsidRPr="001E16EC" w:rsidRDefault="00176542" w:rsidP="001E16EC">
      <w:pPr>
        <w:pStyle w:val="Normalny1"/>
        <w:spacing w:after="0" w:line="240" w:lineRule="auto"/>
        <w:rPr>
          <w:rFonts w:ascii="Times New Roman" w:eastAsia="Georgia" w:hAnsi="Times New Roman" w:cs="Times New Roman"/>
          <w:b/>
          <w:color w:val="121212"/>
          <w:sz w:val="24"/>
          <w:szCs w:val="24"/>
          <w:highlight w:val="white"/>
        </w:rPr>
      </w:pPr>
    </w:p>
    <w:p w14:paraId="4B52C5AD" w14:textId="097D8B56" w:rsidR="00747A8B" w:rsidRPr="00747A8B" w:rsidRDefault="00747A8B" w:rsidP="001E16EC">
      <w:pPr>
        <w:pStyle w:val="Normalny1"/>
        <w:spacing w:line="240" w:lineRule="auto"/>
        <w:rPr>
          <w:rFonts w:ascii="Times New Roman" w:eastAsia="Georgia" w:hAnsi="Times New Roman" w:cs="Times New Roman"/>
          <w:color w:val="121212"/>
          <w:sz w:val="24"/>
          <w:szCs w:val="24"/>
          <w:highlight w:val="white"/>
        </w:rPr>
      </w:pPr>
      <w:r w:rsidRPr="00747A8B">
        <w:rPr>
          <w:rFonts w:ascii="Times New Roman" w:eastAsia="Georgia" w:hAnsi="Times New Roman" w:cs="Times New Roman"/>
          <w:color w:val="121212"/>
          <w:sz w:val="24"/>
          <w:szCs w:val="24"/>
          <w:highlight w:val="white"/>
        </w:rPr>
        <w:t xml:space="preserve">The aim of </w:t>
      </w:r>
      <w:r>
        <w:rPr>
          <w:rFonts w:ascii="Times New Roman" w:eastAsia="Georgia" w:hAnsi="Times New Roman" w:cs="Times New Roman"/>
          <w:color w:val="121212"/>
          <w:sz w:val="24"/>
          <w:szCs w:val="24"/>
          <w:highlight w:val="white"/>
        </w:rPr>
        <w:t xml:space="preserve">the workshops was </w:t>
      </w:r>
      <w:r w:rsidRPr="00747A8B">
        <w:rPr>
          <w:rFonts w:ascii="Times New Roman" w:eastAsia="Georgia" w:hAnsi="Times New Roman" w:cs="Times New Roman"/>
          <w:color w:val="121212"/>
          <w:sz w:val="24"/>
          <w:szCs w:val="24"/>
          <w:highlight w:val="white"/>
        </w:rPr>
        <w:t xml:space="preserve">to </w:t>
      </w:r>
      <w:r>
        <w:rPr>
          <w:rFonts w:ascii="Times New Roman" w:eastAsia="Georgia" w:hAnsi="Times New Roman" w:cs="Times New Roman"/>
          <w:color w:val="121212"/>
          <w:sz w:val="24"/>
          <w:szCs w:val="24"/>
          <w:highlight w:val="white"/>
        </w:rPr>
        <w:t xml:space="preserve">develop an approach to curriculum renewal in the teaching of English in Cuban universities, with a view </w:t>
      </w:r>
      <w:r w:rsidR="003F2664">
        <w:rPr>
          <w:rFonts w:ascii="Times New Roman" w:eastAsia="Georgia" w:hAnsi="Times New Roman" w:cs="Times New Roman"/>
          <w:color w:val="121212"/>
          <w:sz w:val="24"/>
          <w:szCs w:val="24"/>
          <w:highlight w:val="white"/>
        </w:rPr>
        <w:t xml:space="preserve">to achieving </w:t>
      </w:r>
      <w:r w:rsidRPr="00747A8B">
        <w:rPr>
          <w:rFonts w:ascii="Times New Roman" w:eastAsia="Georgia" w:hAnsi="Times New Roman" w:cs="Times New Roman"/>
          <w:color w:val="121212"/>
          <w:sz w:val="24"/>
          <w:szCs w:val="24"/>
          <w:highlight w:val="white"/>
        </w:rPr>
        <w:t xml:space="preserve">exit levels </w:t>
      </w:r>
      <w:r w:rsidR="003F2664">
        <w:rPr>
          <w:rFonts w:ascii="Times New Roman" w:eastAsia="Georgia" w:hAnsi="Times New Roman" w:cs="Times New Roman"/>
          <w:color w:val="121212"/>
          <w:sz w:val="24"/>
          <w:szCs w:val="24"/>
          <w:highlight w:val="white"/>
        </w:rPr>
        <w:t xml:space="preserve">of </w:t>
      </w:r>
      <w:r w:rsidR="003F2664" w:rsidRPr="00747A8B">
        <w:rPr>
          <w:rFonts w:ascii="Times New Roman" w:eastAsia="Georgia" w:hAnsi="Times New Roman" w:cs="Times New Roman"/>
          <w:color w:val="121212"/>
          <w:sz w:val="24"/>
          <w:szCs w:val="24"/>
          <w:highlight w:val="white"/>
        </w:rPr>
        <w:t>B1 / B1+ (IELTS 5.5</w:t>
      </w:r>
      <w:r w:rsidR="003F2664">
        <w:rPr>
          <w:rFonts w:ascii="Times New Roman" w:eastAsia="Georgia" w:hAnsi="Times New Roman" w:cs="Times New Roman"/>
          <w:color w:val="121212"/>
          <w:sz w:val="24"/>
          <w:szCs w:val="24"/>
          <w:highlight w:val="white"/>
        </w:rPr>
        <w:t xml:space="preserve">) for </w:t>
      </w:r>
      <w:r w:rsidRPr="00747A8B">
        <w:rPr>
          <w:rFonts w:ascii="Times New Roman" w:eastAsia="Georgia" w:hAnsi="Times New Roman" w:cs="Times New Roman"/>
          <w:color w:val="121212"/>
          <w:sz w:val="24"/>
          <w:szCs w:val="24"/>
          <w:highlight w:val="white"/>
        </w:rPr>
        <w:t xml:space="preserve">graduating </w:t>
      </w:r>
      <w:r w:rsidR="003F2664">
        <w:rPr>
          <w:rFonts w:ascii="Times New Roman" w:eastAsia="Georgia" w:hAnsi="Times New Roman" w:cs="Times New Roman"/>
          <w:color w:val="121212"/>
          <w:sz w:val="24"/>
          <w:szCs w:val="24"/>
          <w:highlight w:val="white"/>
        </w:rPr>
        <w:t>students</w:t>
      </w:r>
      <w:r w:rsidRPr="00747A8B">
        <w:rPr>
          <w:rFonts w:ascii="Times New Roman" w:eastAsia="Georgia" w:hAnsi="Times New Roman" w:cs="Times New Roman"/>
          <w:color w:val="121212"/>
          <w:sz w:val="24"/>
          <w:szCs w:val="24"/>
          <w:highlight w:val="white"/>
        </w:rPr>
        <w:t xml:space="preserve">. </w:t>
      </w:r>
    </w:p>
    <w:p w14:paraId="417661F4" w14:textId="05AFB674" w:rsidR="00747A8B" w:rsidRPr="00747A8B" w:rsidRDefault="00747A8B" w:rsidP="001E16EC">
      <w:pPr>
        <w:pStyle w:val="Normalny1"/>
        <w:spacing w:line="240" w:lineRule="auto"/>
        <w:jc w:val="both"/>
        <w:rPr>
          <w:rFonts w:ascii="Times New Roman" w:eastAsia="Georgia" w:hAnsi="Times New Roman" w:cs="Times New Roman"/>
          <w:sz w:val="24"/>
          <w:szCs w:val="24"/>
        </w:rPr>
      </w:pPr>
      <w:r w:rsidRPr="00747A8B">
        <w:rPr>
          <w:rFonts w:ascii="Times New Roman" w:eastAsia="Georgia" w:hAnsi="Times New Roman" w:cs="Times New Roman"/>
          <w:color w:val="121212"/>
          <w:sz w:val="24"/>
          <w:szCs w:val="24"/>
          <w:highlight w:val="white"/>
        </w:rPr>
        <w:t xml:space="preserve">The literature on educational change management (e.g. </w:t>
      </w:r>
      <w:proofErr w:type="spellStart"/>
      <w:r w:rsidRPr="00747A8B">
        <w:rPr>
          <w:rFonts w:ascii="Times New Roman" w:eastAsia="Georgia" w:hAnsi="Times New Roman" w:cs="Times New Roman"/>
          <w:color w:val="121212"/>
          <w:sz w:val="24"/>
          <w:szCs w:val="24"/>
          <w:highlight w:val="white"/>
        </w:rPr>
        <w:t>Fullan</w:t>
      </w:r>
      <w:proofErr w:type="spellEnd"/>
      <w:r w:rsidRPr="00747A8B">
        <w:rPr>
          <w:rFonts w:ascii="Times New Roman" w:eastAsia="Georgia" w:hAnsi="Times New Roman" w:cs="Times New Roman"/>
          <w:color w:val="121212"/>
          <w:sz w:val="24"/>
          <w:szCs w:val="24"/>
          <w:highlight w:val="white"/>
        </w:rPr>
        <w:t xml:space="preserve"> 1982, 1993; </w:t>
      </w:r>
      <w:proofErr w:type="spellStart"/>
      <w:r w:rsidRPr="00747A8B">
        <w:rPr>
          <w:rFonts w:ascii="Times New Roman" w:eastAsia="Georgia" w:hAnsi="Times New Roman" w:cs="Times New Roman"/>
          <w:color w:val="121212"/>
          <w:sz w:val="24"/>
          <w:szCs w:val="24"/>
          <w:highlight w:val="white"/>
        </w:rPr>
        <w:t>Fullan</w:t>
      </w:r>
      <w:proofErr w:type="spellEnd"/>
      <w:r w:rsidRPr="00747A8B">
        <w:rPr>
          <w:rFonts w:ascii="Times New Roman" w:eastAsia="Georgia" w:hAnsi="Times New Roman" w:cs="Times New Roman"/>
          <w:color w:val="121212"/>
          <w:sz w:val="24"/>
          <w:szCs w:val="24"/>
          <w:highlight w:val="white"/>
        </w:rPr>
        <w:t xml:space="preserve"> &amp; </w:t>
      </w:r>
      <w:proofErr w:type="spellStart"/>
      <w:r w:rsidRPr="00747A8B">
        <w:rPr>
          <w:rFonts w:ascii="Times New Roman" w:eastAsia="Georgia" w:hAnsi="Times New Roman" w:cs="Times New Roman"/>
          <w:color w:val="121212"/>
          <w:sz w:val="24"/>
          <w:szCs w:val="24"/>
          <w:highlight w:val="white"/>
        </w:rPr>
        <w:t>Stiegelbauer</w:t>
      </w:r>
      <w:proofErr w:type="spellEnd"/>
      <w:r w:rsidRPr="00747A8B">
        <w:rPr>
          <w:rFonts w:ascii="Times New Roman" w:eastAsia="Georgia" w:hAnsi="Times New Roman" w:cs="Times New Roman"/>
          <w:color w:val="121212"/>
          <w:sz w:val="24"/>
          <w:szCs w:val="24"/>
          <w:highlight w:val="white"/>
        </w:rPr>
        <w:t xml:space="preserve"> 1991) strongly suggests that for an educational reform initiative to take root, a systemic approach is essential. In the </w:t>
      </w:r>
      <w:r w:rsidR="003F2664">
        <w:rPr>
          <w:rFonts w:ascii="Times New Roman" w:eastAsia="Georgia" w:hAnsi="Times New Roman" w:cs="Times New Roman"/>
          <w:color w:val="121212"/>
          <w:sz w:val="24"/>
          <w:szCs w:val="24"/>
          <w:highlight w:val="white"/>
        </w:rPr>
        <w:t>Cuban university context</w:t>
      </w:r>
      <w:r w:rsidRPr="00747A8B">
        <w:rPr>
          <w:rFonts w:ascii="Times New Roman" w:eastAsia="Georgia" w:hAnsi="Times New Roman" w:cs="Times New Roman"/>
          <w:color w:val="121212"/>
          <w:sz w:val="24"/>
          <w:szCs w:val="24"/>
          <w:highlight w:val="white"/>
        </w:rPr>
        <w:t xml:space="preserve">, this </w:t>
      </w:r>
      <w:r w:rsidR="003F2664">
        <w:rPr>
          <w:rFonts w:ascii="Times New Roman" w:eastAsia="Georgia" w:hAnsi="Times New Roman" w:cs="Times New Roman"/>
          <w:color w:val="121212"/>
          <w:sz w:val="24"/>
          <w:szCs w:val="24"/>
          <w:highlight w:val="white"/>
        </w:rPr>
        <w:t>suggested</w:t>
      </w:r>
      <w:r w:rsidRPr="00747A8B">
        <w:rPr>
          <w:rFonts w:ascii="Times New Roman" w:eastAsia="Georgia" w:hAnsi="Times New Roman" w:cs="Times New Roman"/>
          <w:color w:val="121212"/>
          <w:sz w:val="24"/>
          <w:szCs w:val="24"/>
          <w:highlight w:val="white"/>
        </w:rPr>
        <w:t xml:space="preserve"> that it would ultimately be unproductive to focus individually and exclusively on </w:t>
      </w:r>
      <w:r w:rsidRPr="00747A8B">
        <w:rPr>
          <w:rFonts w:ascii="Times New Roman" w:eastAsia="Georgia" w:hAnsi="Times New Roman" w:cs="Times New Roman"/>
          <w:color w:val="121212"/>
          <w:sz w:val="24"/>
          <w:szCs w:val="24"/>
          <w:highlight w:val="white"/>
        </w:rPr>
        <w:lastRenderedPageBreak/>
        <w:t xml:space="preserve">teacher training, professional development, teaching materials, learning resources or assessment practices without considering the nexus of interrelationships between all of these factors, what Bowers (1983) refers to as ‘interlocking systems’. </w:t>
      </w:r>
    </w:p>
    <w:p w14:paraId="3CC0D5BA" w14:textId="77777777" w:rsidR="00EB7B7F" w:rsidRDefault="00EB7B7F" w:rsidP="00EB7B7F">
      <w:pPr>
        <w:pStyle w:val="Normalny1"/>
        <w:spacing w:after="0" w:line="240" w:lineRule="auto"/>
        <w:jc w:val="both"/>
        <w:rPr>
          <w:rFonts w:ascii="Times New Roman" w:eastAsia="Georgia" w:hAnsi="Times New Roman" w:cs="Times New Roman"/>
          <w:b/>
          <w:color w:val="121212"/>
          <w:sz w:val="24"/>
          <w:szCs w:val="24"/>
          <w:highlight w:val="white"/>
        </w:rPr>
      </w:pPr>
    </w:p>
    <w:p w14:paraId="7DD40521" w14:textId="640B633C" w:rsidR="00747A8B" w:rsidRDefault="00747A8B" w:rsidP="00EB7B7F">
      <w:pPr>
        <w:pStyle w:val="Normalny1"/>
        <w:spacing w:after="0" w:line="240" w:lineRule="auto"/>
        <w:jc w:val="both"/>
        <w:rPr>
          <w:rFonts w:ascii="Times New Roman" w:eastAsia="Georgia" w:hAnsi="Times New Roman" w:cs="Times New Roman"/>
          <w:b/>
          <w:color w:val="121212"/>
          <w:sz w:val="24"/>
          <w:szCs w:val="24"/>
        </w:rPr>
      </w:pPr>
      <w:r w:rsidRPr="00747A8B">
        <w:rPr>
          <w:rFonts w:ascii="Times New Roman" w:eastAsia="Georgia" w:hAnsi="Times New Roman" w:cs="Times New Roman"/>
          <w:b/>
          <w:color w:val="121212"/>
          <w:sz w:val="24"/>
          <w:szCs w:val="24"/>
          <w:highlight w:val="white"/>
        </w:rPr>
        <w:t>Theory of change</w:t>
      </w:r>
    </w:p>
    <w:p w14:paraId="6DA17484" w14:textId="77777777" w:rsidR="00176542" w:rsidRDefault="00176542" w:rsidP="00EB7B7F">
      <w:pPr>
        <w:pStyle w:val="Normalny1"/>
        <w:spacing w:after="0" w:line="240" w:lineRule="auto"/>
        <w:jc w:val="both"/>
        <w:rPr>
          <w:rFonts w:ascii="Times New Roman" w:eastAsia="Georgia" w:hAnsi="Times New Roman" w:cs="Times New Roman"/>
          <w:b/>
          <w:color w:val="121212"/>
          <w:sz w:val="24"/>
          <w:szCs w:val="24"/>
        </w:rPr>
      </w:pPr>
    </w:p>
    <w:p w14:paraId="16D5FF8A" w14:textId="707A8CBF" w:rsidR="00EB7B7F" w:rsidRDefault="00C2375E" w:rsidP="005153D5">
      <w:pPr>
        <w:pStyle w:val="Normalny1"/>
        <w:spacing w:after="0" w:line="240" w:lineRule="auto"/>
        <w:rPr>
          <w:rFonts w:ascii="Times New Roman" w:eastAsia="Georgia" w:hAnsi="Times New Roman" w:cs="Times New Roman"/>
          <w:color w:val="121212"/>
          <w:sz w:val="24"/>
          <w:szCs w:val="24"/>
          <w:highlight w:val="white"/>
        </w:rPr>
      </w:pPr>
      <w:r>
        <w:rPr>
          <w:rFonts w:ascii="Times New Roman" w:eastAsia="Georgia" w:hAnsi="Times New Roman" w:cs="Times New Roman"/>
          <w:color w:val="121212"/>
          <w:sz w:val="24"/>
          <w:szCs w:val="24"/>
        </w:rPr>
        <w:t xml:space="preserve">The first workshop in October 2018 </w:t>
      </w:r>
      <w:r w:rsidR="005153D5">
        <w:rPr>
          <w:rFonts w:ascii="Times New Roman" w:eastAsia="Georgia" w:hAnsi="Times New Roman" w:cs="Times New Roman"/>
          <w:color w:val="121212"/>
          <w:sz w:val="24"/>
          <w:szCs w:val="24"/>
        </w:rPr>
        <w:t xml:space="preserve">developed a theory of change designed to describe the complex set of factors to be taken into account in planning a coherent process of curriculum renewal. </w:t>
      </w:r>
      <w:r w:rsidR="00EB7B7F">
        <w:rPr>
          <w:rFonts w:ascii="Times New Roman" w:eastAsia="Georgia" w:hAnsi="Times New Roman" w:cs="Times New Roman"/>
          <w:color w:val="121212"/>
          <w:sz w:val="24"/>
          <w:szCs w:val="24"/>
          <w:highlight w:val="white"/>
        </w:rPr>
        <w:t>This</w:t>
      </w:r>
      <w:r w:rsidR="00747A8B" w:rsidRPr="00747A8B">
        <w:rPr>
          <w:rFonts w:ascii="Times New Roman" w:eastAsia="Georgia" w:hAnsi="Times New Roman" w:cs="Times New Roman"/>
          <w:color w:val="121212"/>
          <w:sz w:val="24"/>
          <w:szCs w:val="24"/>
          <w:highlight w:val="white"/>
        </w:rPr>
        <w:t xml:space="preserve"> systemic approach </w:t>
      </w:r>
      <w:r w:rsidR="00B96F0D">
        <w:rPr>
          <w:rFonts w:ascii="Times New Roman" w:eastAsia="Georgia" w:hAnsi="Times New Roman" w:cs="Times New Roman"/>
          <w:color w:val="121212"/>
          <w:sz w:val="24"/>
          <w:szCs w:val="24"/>
          <w:highlight w:val="white"/>
        </w:rPr>
        <w:t>is</w:t>
      </w:r>
      <w:r w:rsidR="003329C2">
        <w:rPr>
          <w:rFonts w:ascii="Times New Roman" w:eastAsia="Georgia" w:hAnsi="Times New Roman" w:cs="Times New Roman"/>
          <w:color w:val="121212"/>
          <w:sz w:val="24"/>
          <w:szCs w:val="24"/>
          <w:highlight w:val="white"/>
        </w:rPr>
        <w:t xml:space="preserve"> </w:t>
      </w:r>
      <w:r w:rsidR="00EB7B7F">
        <w:rPr>
          <w:rFonts w:ascii="Times New Roman" w:eastAsia="Georgia" w:hAnsi="Times New Roman" w:cs="Times New Roman"/>
          <w:color w:val="121212"/>
          <w:sz w:val="24"/>
          <w:szCs w:val="24"/>
          <w:highlight w:val="white"/>
        </w:rPr>
        <w:t xml:space="preserve">best </w:t>
      </w:r>
      <w:r w:rsidR="00747A8B" w:rsidRPr="00747A8B">
        <w:rPr>
          <w:rFonts w:ascii="Times New Roman" w:eastAsia="Georgia" w:hAnsi="Times New Roman" w:cs="Times New Roman"/>
          <w:color w:val="121212"/>
          <w:sz w:val="24"/>
          <w:szCs w:val="24"/>
          <w:highlight w:val="white"/>
        </w:rPr>
        <w:t>represe</w:t>
      </w:r>
      <w:r w:rsidR="005153D5">
        <w:rPr>
          <w:rFonts w:ascii="Times New Roman" w:eastAsia="Georgia" w:hAnsi="Times New Roman" w:cs="Times New Roman"/>
          <w:color w:val="121212"/>
          <w:sz w:val="24"/>
          <w:szCs w:val="24"/>
          <w:highlight w:val="white"/>
        </w:rPr>
        <w:t xml:space="preserve">nted </w:t>
      </w:r>
      <w:r w:rsidR="00747A8B" w:rsidRPr="00747A8B">
        <w:rPr>
          <w:rFonts w:ascii="Times New Roman" w:eastAsia="Georgia" w:hAnsi="Times New Roman" w:cs="Times New Roman"/>
          <w:color w:val="121212"/>
          <w:sz w:val="24"/>
          <w:szCs w:val="24"/>
          <w:highlight w:val="white"/>
        </w:rPr>
        <w:t>graphically</w:t>
      </w:r>
      <w:r w:rsidR="00D17B26">
        <w:rPr>
          <w:rFonts w:ascii="Times New Roman" w:eastAsia="Georgia" w:hAnsi="Times New Roman" w:cs="Times New Roman"/>
          <w:color w:val="121212"/>
          <w:sz w:val="24"/>
          <w:szCs w:val="24"/>
          <w:highlight w:val="white"/>
        </w:rPr>
        <w:t>, as</w:t>
      </w:r>
      <w:r w:rsidR="00747A8B" w:rsidRPr="00747A8B">
        <w:rPr>
          <w:rFonts w:ascii="Times New Roman" w:eastAsia="Georgia" w:hAnsi="Times New Roman" w:cs="Times New Roman"/>
          <w:color w:val="121212"/>
          <w:sz w:val="24"/>
          <w:szCs w:val="24"/>
          <w:highlight w:val="white"/>
        </w:rPr>
        <w:t xml:space="preserve"> </w:t>
      </w:r>
      <w:r w:rsidR="005153D5">
        <w:rPr>
          <w:rFonts w:ascii="Times New Roman" w:eastAsia="Georgia" w:hAnsi="Times New Roman" w:cs="Times New Roman"/>
          <w:color w:val="121212"/>
          <w:sz w:val="24"/>
          <w:szCs w:val="24"/>
          <w:highlight w:val="white"/>
        </w:rPr>
        <w:t xml:space="preserve">a </w:t>
      </w:r>
      <w:r w:rsidR="00747A8B" w:rsidRPr="00747A8B">
        <w:rPr>
          <w:rFonts w:ascii="Times New Roman" w:eastAsia="Georgia" w:hAnsi="Times New Roman" w:cs="Times New Roman"/>
          <w:color w:val="121212"/>
          <w:sz w:val="24"/>
          <w:szCs w:val="24"/>
          <w:highlight w:val="white"/>
        </w:rPr>
        <w:t>process diagram</w:t>
      </w:r>
      <w:r w:rsidR="003329C2">
        <w:rPr>
          <w:rFonts w:ascii="Times New Roman" w:eastAsia="Georgia" w:hAnsi="Times New Roman" w:cs="Times New Roman"/>
          <w:color w:val="121212"/>
          <w:sz w:val="24"/>
          <w:szCs w:val="24"/>
          <w:highlight w:val="white"/>
        </w:rPr>
        <w:t>:</w:t>
      </w:r>
      <w:r w:rsidR="00747A8B" w:rsidRPr="00747A8B">
        <w:rPr>
          <w:rFonts w:ascii="Times New Roman" w:eastAsia="Georgia" w:hAnsi="Times New Roman" w:cs="Times New Roman"/>
          <w:color w:val="121212"/>
          <w:sz w:val="24"/>
          <w:szCs w:val="24"/>
          <w:highlight w:val="white"/>
        </w:rPr>
        <w:t xml:space="preserve"> </w:t>
      </w:r>
    </w:p>
    <w:p w14:paraId="694B7555" w14:textId="6F01A0EA" w:rsidR="009830CD" w:rsidRDefault="009830CD" w:rsidP="001E16EC">
      <w:pPr>
        <w:pStyle w:val="Normalny1"/>
        <w:spacing w:line="240" w:lineRule="auto"/>
        <w:jc w:val="both"/>
        <w:rPr>
          <w:rFonts w:ascii="Times New Roman" w:eastAsia="Georgia" w:hAnsi="Times New Roman" w:cs="Times New Roman"/>
          <w:color w:val="121212"/>
          <w:sz w:val="24"/>
          <w:szCs w:val="24"/>
          <w:highlight w:val="white"/>
        </w:rPr>
      </w:pPr>
      <w:r>
        <w:rPr>
          <w:rFonts w:ascii="Times New Roman" w:eastAsia="Georgia" w:hAnsi="Times New Roman" w:cs="Times New Roman"/>
          <w:noProof/>
          <w:color w:val="121212"/>
          <w:sz w:val="24"/>
          <w:szCs w:val="24"/>
          <w:lang w:val="pl-PL" w:eastAsia="pl-PL"/>
        </w:rPr>
        <w:drawing>
          <wp:inline distT="0" distB="0" distL="0" distR="0" wp14:anchorId="72FEC446" wp14:editId="6CF326AB">
            <wp:extent cx="5270500" cy="460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4603800"/>
                    </a:xfrm>
                    <a:prstGeom prst="rect">
                      <a:avLst/>
                    </a:prstGeom>
                    <a:noFill/>
                    <a:ln>
                      <a:noFill/>
                    </a:ln>
                  </pic:spPr>
                </pic:pic>
              </a:graphicData>
            </a:graphic>
          </wp:inline>
        </w:drawing>
      </w:r>
    </w:p>
    <w:p w14:paraId="49D5C12B" w14:textId="2AB91266" w:rsidR="00747A8B" w:rsidRPr="00747A8B" w:rsidRDefault="00747A8B" w:rsidP="001E16EC">
      <w:pPr>
        <w:pStyle w:val="Normalny1"/>
        <w:spacing w:line="240" w:lineRule="auto"/>
        <w:jc w:val="both"/>
        <w:rPr>
          <w:rFonts w:ascii="Times New Roman" w:eastAsia="Georgia" w:hAnsi="Times New Roman" w:cs="Times New Roman"/>
          <w:color w:val="121212"/>
          <w:sz w:val="24"/>
          <w:szCs w:val="24"/>
          <w:highlight w:val="white"/>
        </w:rPr>
      </w:pPr>
      <w:r w:rsidRPr="00747A8B">
        <w:rPr>
          <w:rFonts w:ascii="Times New Roman" w:eastAsia="Georgia" w:hAnsi="Times New Roman" w:cs="Times New Roman"/>
          <w:color w:val="121212"/>
          <w:sz w:val="24"/>
          <w:szCs w:val="24"/>
          <w:highlight w:val="white"/>
        </w:rPr>
        <w:t>The various interrelationships between the different nodes in the system are described below.</w:t>
      </w:r>
    </w:p>
    <w:p w14:paraId="286063F7" w14:textId="745A06B9" w:rsidR="00747A8B" w:rsidRDefault="00747A8B" w:rsidP="009830CD">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Syllabus reform and teacher training and development</w:t>
      </w:r>
    </w:p>
    <w:p w14:paraId="65FFE632" w14:textId="77777777" w:rsidR="00176542" w:rsidRPr="00747A8B" w:rsidRDefault="00176542" w:rsidP="009830CD">
      <w:pPr>
        <w:pStyle w:val="Normalny1"/>
        <w:spacing w:after="0" w:line="240" w:lineRule="auto"/>
        <w:jc w:val="both"/>
        <w:rPr>
          <w:rFonts w:ascii="Times New Roman" w:eastAsia="Georgia" w:hAnsi="Times New Roman" w:cs="Times New Roman"/>
          <w:b/>
          <w:color w:val="121212"/>
          <w:sz w:val="24"/>
          <w:szCs w:val="24"/>
          <w:highlight w:val="white"/>
        </w:rPr>
      </w:pPr>
    </w:p>
    <w:p w14:paraId="1C2EDE16" w14:textId="5CA82E35" w:rsidR="00747A8B" w:rsidRDefault="00747A8B" w:rsidP="001E16EC">
      <w:pPr>
        <w:pStyle w:val="Normalny1"/>
        <w:spacing w:line="240" w:lineRule="auto"/>
        <w:jc w:val="both"/>
        <w:rPr>
          <w:rFonts w:ascii="Times New Roman" w:eastAsia="Georgia" w:hAnsi="Times New Roman" w:cs="Times New Roman"/>
          <w:color w:val="121212"/>
          <w:sz w:val="24"/>
          <w:szCs w:val="24"/>
          <w:highlight w:val="white"/>
        </w:rPr>
      </w:pPr>
      <w:r w:rsidRPr="00747A8B">
        <w:rPr>
          <w:rFonts w:ascii="Times New Roman" w:eastAsia="Georgia" w:hAnsi="Times New Roman" w:cs="Times New Roman"/>
          <w:color w:val="121212"/>
          <w:sz w:val="24"/>
          <w:szCs w:val="24"/>
          <w:highlight w:val="white"/>
        </w:rPr>
        <w:t>The desired improvement in</w:t>
      </w:r>
      <w:r w:rsidR="00510E87">
        <w:rPr>
          <w:rFonts w:ascii="Times New Roman" w:eastAsia="Georgia" w:hAnsi="Times New Roman" w:cs="Times New Roman"/>
          <w:color w:val="121212"/>
          <w:sz w:val="24"/>
          <w:szCs w:val="24"/>
          <w:highlight w:val="white"/>
        </w:rPr>
        <w:t xml:space="preserve"> exit levels for English implied</w:t>
      </w:r>
      <w:r w:rsidRPr="00747A8B">
        <w:rPr>
          <w:rFonts w:ascii="Times New Roman" w:eastAsia="Georgia" w:hAnsi="Times New Roman" w:cs="Times New Roman"/>
          <w:color w:val="121212"/>
          <w:sz w:val="24"/>
          <w:szCs w:val="24"/>
          <w:highlight w:val="white"/>
        </w:rPr>
        <w:t xml:space="preserve"> the need for broad-based curriculum renewal, encompassing the need for both syllabus reform and a programme of teacher training and professional development. </w:t>
      </w:r>
      <w:r w:rsidRPr="005E6DD7">
        <w:rPr>
          <w:rFonts w:ascii="Times New Roman" w:eastAsia="Georgia" w:hAnsi="Times New Roman" w:cs="Times New Roman"/>
          <w:color w:val="121212"/>
          <w:sz w:val="24"/>
          <w:szCs w:val="24"/>
        </w:rPr>
        <w:t xml:space="preserve">Investing resources in training teachers without reviewing and revising the syllabus </w:t>
      </w:r>
      <w:r w:rsidR="00D17B26">
        <w:rPr>
          <w:rFonts w:ascii="Times New Roman" w:eastAsia="Georgia" w:hAnsi="Times New Roman" w:cs="Times New Roman"/>
          <w:color w:val="121212"/>
          <w:sz w:val="24"/>
          <w:szCs w:val="24"/>
        </w:rPr>
        <w:t>was</w:t>
      </w:r>
      <w:r w:rsidRPr="005E6DD7">
        <w:rPr>
          <w:rFonts w:ascii="Times New Roman" w:eastAsia="Georgia" w:hAnsi="Times New Roman" w:cs="Times New Roman"/>
          <w:color w:val="121212"/>
          <w:sz w:val="24"/>
          <w:szCs w:val="24"/>
        </w:rPr>
        <w:t xml:space="preserve"> unlikely to effect deep and sustainable change. Equally, syllabus reform without a coherent programme of teacher training </w:t>
      </w:r>
      <w:r w:rsidR="00D17B26">
        <w:rPr>
          <w:rFonts w:ascii="Times New Roman" w:eastAsia="Georgia" w:hAnsi="Times New Roman" w:cs="Times New Roman"/>
          <w:color w:val="121212"/>
          <w:sz w:val="24"/>
          <w:szCs w:val="24"/>
        </w:rPr>
        <w:t>offered</w:t>
      </w:r>
      <w:r w:rsidRPr="005E6DD7">
        <w:rPr>
          <w:rFonts w:ascii="Times New Roman" w:eastAsia="Georgia" w:hAnsi="Times New Roman" w:cs="Times New Roman"/>
          <w:color w:val="121212"/>
          <w:sz w:val="24"/>
          <w:szCs w:val="24"/>
        </w:rPr>
        <w:t xml:space="preserve"> little chance of transforming teaching practices.</w:t>
      </w:r>
      <w:r w:rsidR="00A100B1">
        <w:rPr>
          <w:rFonts w:ascii="Times New Roman" w:eastAsia="Georgia" w:hAnsi="Times New Roman" w:cs="Times New Roman"/>
          <w:color w:val="121212"/>
          <w:sz w:val="24"/>
          <w:szCs w:val="24"/>
        </w:rPr>
        <w:t xml:space="preserve"> </w:t>
      </w:r>
      <w:r w:rsidRPr="00747A8B">
        <w:rPr>
          <w:rFonts w:ascii="Times New Roman" w:eastAsia="Georgia" w:hAnsi="Times New Roman" w:cs="Times New Roman"/>
          <w:color w:val="121212"/>
          <w:sz w:val="24"/>
          <w:szCs w:val="24"/>
          <w:highlight w:val="white"/>
        </w:rPr>
        <w:t xml:space="preserve">To achieve uptake of </w:t>
      </w:r>
      <w:r w:rsidR="00D17B26">
        <w:rPr>
          <w:rFonts w:ascii="Times New Roman" w:eastAsia="Georgia" w:hAnsi="Times New Roman" w:cs="Times New Roman"/>
          <w:color w:val="121212"/>
          <w:sz w:val="24"/>
          <w:szCs w:val="24"/>
          <w:highlight w:val="white"/>
        </w:rPr>
        <w:t>a reformed syllabus, there needed</w:t>
      </w:r>
      <w:r w:rsidRPr="00747A8B">
        <w:rPr>
          <w:rFonts w:ascii="Times New Roman" w:eastAsia="Georgia" w:hAnsi="Times New Roman" w:cs="Times New Roman"/>
          <w:color w:val="121212"/>
          <w:sz w:val="24"/>
          <w:szCs w:val="24"/>
          <w:highlight w:val="white"/>
        </w:rPr>
        <w:t xml:space="preserve"> to be a programme of training and development designed not only to ensure that teachers have a clear understanding of </w:t>
      </w:r>
      <w:r w:rsidRPr="00747A8B">
        <w:rPr>
          <w:rFonts w:ascii="Times New Roman" w:eastAsia="Georgia" w:hAnsi="Times New Roman" w:cs="Times New Roman"/>
          <w:color w:val="121212"/>
          <w:sz w:val="24"/>
          <w:szCs w:val="24"/>
          <w:highlight w:val="white"/>
        </w:rPr>
        <w:lastRenderedPageBreak/>
        <w:t>syllabus goals, but th</w:t>
      </w:r>
      <w:r w:rsidR="00D17B26">
        <w:rPr>
          <w:rFonts w:ascii="Times New Roman" w:eastAsia="Georgia" w:hAnsi="Times New Roman" w:cs="Times New Roman"/>
          <w:color w:val="121212"/>
          <w:sz w:val="24"/>
          <w:szCs w:val="24"/>
          <w:highlight w:val="white"/>
        </w:rPr>
        <w:t>at they are fully equipped with</w:t>
      </w:r>
      <w:r w:rsidRPr="00747A8B">
        <w:rPr>
          <w:rFonts w:ascii="Times New Roman" w:eastAsia="Georgia" w:hAnsi="Times New Roman" w:cs="Times New Roman"/>
          <w:color w:val="121212"/>
          <w:sz w:val="24"/>
          <w:szCs w:val="24"/>
          <w:highlight w:val="white"/>
        </w:rPr>
        <w:t xml:space="preserve"> the knowledge and skills required to adapt their current practices and implement the new methods and techniques they need to enable students to attain the required learning outcomes</w:t>
      </w:r>
      <w:r w:rsidR="00D17B26">
        <w:rPr>
          <w:rFonts w:ascii="Times New Roman" w:eastAsia="Georgia" w:hAnsi="Times New Roman" w:cs="Times New Roman"/>
          <w:color w:val="121212"/>
          <w:sz w:val="24"/>
          <w:szCs w:val="24"/>
          <w:highlight w:val="white"/>
        </w:rPr>
        <w:t>, and</w:t>
      </w:r>
      <w:r w:rsidRPr="00747A8B">
        <w:rPr>
          <w:rFonts w:ascii="Times New Roman" w:eastAsia="Georgia" w:hAnsi="Times New Roman" w:cs="Times New Roman"/>
          <w:color w:val="121212"/>
          <w:sz w:val="24"/>
          <w:szCs w:val="24"/>
          <w:highlight w:val="white"/>
        </w:rPr>
        <w:t xml:space="preserve"> crucially, to </w:t>
      </w:r>
      <w:r w:rsidR="00D17B26">
        <w:rPr>
          <w:rFonts w:ascii="Times New Roman" w:eastAsia="Georgia" w:hAnsi="Times New Roman" w:cs="Times New Roman"/>
          <w:color w:val="121212"/>
          <w:sz w:val="24"/>
          <w:szCs w:val="24"/>
          <w:highlight w:val="white"/>
        </w:rPr>
        <w:t>achieve the desired exit level</w:t>
      </w:r>
      <w:r w:rsidRPr="00747A8B">
        <w:rPr>
          <w:rFonts w:ascii="Times New Roman" w:eastAsia="Georgia" w:hAnsi="Times New Roman" w:cs="Times New Roman"/>
          <w:color w:val="121212"/>
          <w:sz w:val="24"/>
          <w:szCs w:val="24"/>
          <w:highlight w:val="white"/>
        </w:rPr>
        <w:t>.</w:t>
      </w:r>
    </w:p>
    <w:p w14:paraId="28766EDA" w14:textId="77777777" w:rsidR="005153D5" w:rsidRPr="00747A8B" w:rsidRDefault="005153D5" w:rsidP="001E16EC">
      <w:pPr>
        <w:pStyle w:val="Normalny1"/>
        <w:spacing w:line="240" w:lineRule="auto"/>
        <w:jc w:val="both"/>
        <w:rPr>
          <w:rFonts w:ascii="Times New Roman" w:eastAsia="Georgia" w:hAnsi="Times New Roman" w:cs="Times New Roman"/>
          <w:color w:val="121212"/>
          <w:sz w:val="24"/>
          <w:szCs w:val="24"/>
          <w:highlight w:val="white"/>
        </w:rPr>
      </w:pPr>
    </w:p>
    <w:p w14:paraId="2D1E96E5" w14:textId="6DED0B05" w:rsidR="00747A8B" w:rsidRDefault="00747A8B" w:rsidP="009830CD">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Syllabus reform and assessment</w:t>
      </w:r>
    </w:p>
    <w:p w14:paraId="252F0686" w14:textId="77777777" w:rsidR="00176542" w:rsidRPr="00747A8B" w:rsidRDefault="00176542" w:rsidP="009830CD">
      <w:pPr>
        <w:pStyle w:val="Normalny1"/>
        <w:spacing w:after="0" w:line="240" w:lineRule="auto"/>
        <w:jc w:val="both"/>
        <w:rPr>
          <w:rFonts w:ascii="Times New Roman" w:eastAsia="Georgia" w:hAnsi="Times New Roman" w:cs="Times New Roman"/>
          <w:b/>
          <w:color w:val="121212"/>
          <w:sz w:val="24"/>
          <w:szCs w:val="24"/>
          <w:highlight w:val="white"/>
        </w:rPr>
      </w:pPr>
    </w:p>
    <w:p w14:paraId="098FA3DD" w14:textId="77777777" w:rsidR="00747A8B" w:rsidRPr="005E6DD7" w:rsidRDefault="00747A8B" w:rsidP="001E16EC">
      <w:pPr>
        <w:pStyle w:val="Normalny1"/>
        <w:spacing w:line="240" w:lineRule="auto"/>
        <w:jc w:val="both"/>
        <w:rPr>
          <w:rFonts w:ascii="Times New Roman" w:eastAsia="Georgia" w:hAnsi="Times New Roman" w:cs="Times New Roman"/>
          <w:color w:val="121212"/>
          <w:sz w:val="24"/>
          <w:szCs w:val="24"/>
        </w:rPr>
      </w:pPr>
      <w:r w:rsidRPr="00747A8B">
        <w:rPr>
          <w:rFonts w:ascii="Times New Roman" w:eastAsia="Georgia" w:hAnsi="Times New Roman" w:cs="Times New Roman"/>
          <w:color w:val="121212"/>
          <w:sz w:val="24"/>
          <w:szCs w:val="24"/>
          <w:highlight w:val="white"/>
        </w:rPr>
        <w:t xml:space="preserve">The role of assessment is paramount, as there is inevitably a washback effect of assessment on teaching and learning (Taylor 2005). Summative tests, understandably, have a direct influence on learners’ attitudes and teachers’ practices. And however carefully the syllabus is calibrated to learning outcomes, </w:t>
      </w:r>
      <w:r w:rsidRPr="005E6DD7">
        <w:rPr>
          <w:rFonts w:ascii="Times New Roman" w:eastAsia="Georgia" w:hAnsi="Times New Roman" w:cs="Times New Roman"/>
          <w:color w:val="121212"/>
          <w:sz w:val="24"/>
          <w:szCs w:val="24"/>
        </w:rPr>
        <w:t>if the mode and content of summative tests are not adjusted to reflect a revised syllabus, teachers will be under great pressure from all stakeholders to ‘teach to the exam’, even though the exam, if it is not revised, no longer matches the reformed syllabus.</w:t>
      </w:r>
    </w:p>
    <w:p w14:paraId="7368A1B2" w14:textId="730C3E7F" w:rsidR="00747A8B" w:rsidRDefault="00747A8B" w:rsidP="009830CD">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Teacher training and assessment</w:t>
      </w:r>
    </w:p>
    <w:p w14:paraId="181A0DE9" w14:textId="77777777" w:rsidR="00176542" w:rsidRPr="00747A8B" w:rsidRDefault="00176542" w:rsidP="009830CD">
      <w:pPr>
        <w:pStyle w:val="Normalny1"/>
        <w:spacing w:after="0" w:line="240" w:lineRule="auto"/>
        <w:jc w:val="both"/>
        <w:rPr>
          <w:rFonts w:ascii="Times New Roman" w:eastAsia="Georgia" w:hAnsi="Times New Roman" w:cs="Times New Roman"/>
          <w:b/>
          <w:color w:val="121212"/>
          <w:sz w:val="24"/>
          <w:szCs w:val="24"/>
          <w:highlight w:val="white"/>
        </w:rPr>
      </w:pPr>
    </w:p>
    <w:p w14:paraId="10102AC5" w14:textId="42F08819" w:rsidR="00747A8B" w:rsidRPr="005E6DD7" w:rsidRDefault="00747A8B" w:rsidP="001E16EC">
      <w:pPr>
        <w:pStyle w:val="Normalny1"/>
        <w:spacing w:line="240" w:lineRule="auto"/>
        <w:jc w:val="both"/>
        <w:rPr>
          <w:rFonts w:ascii="Times New Roman" w:eastAsia="Georgia" w:hAnsi="Times New Roman" w:cs="Times New Roman"/>
          <w:color w:val="121212"/>
          <w:sz w:val="24"/>
          <w:szCs w:val="24"/>
        </w:rPr>
      </w:pPr>
      <w:r w:rsidRPr="00747A8B">
        <w:rPr>
          <w:rFonts w:ascii="Times New Roman" w:eastAsia="Georgia" w:hAnsi="Times New Roman" w:cs="Times New Roman"/>
          <w:color w:val="121212"/>
          <w:sz w:val="24"/>
          <w:szCs w:val="24"/>
          <w:highlight w:val="white"/>
        </w:rPr>
        <w:t xml:space="preserve">All language assessment is designed to gather information about learners’ knowledge of </w:t>
      </w:r>
      <w:r w:rsidR="00CD6BD0">
        <w:rPr>
          <w:rFonts w:ascii="Times New Roman" w:eastAsia="Georgia" w:hAnsi="Times New Roman" w:cs="Times New Roman"/>
          <w:color w:val="121212"/>
          <w:sz w:val="24"/>
          <w:szCs w:val="24"/>
          <w:highlight w:val="white"/>
        </w:rPr>
        <w:t xml:space="preserve">language </w:t>
      </w:r>
      <w:r w:rsidRPr="00747A8B">
        <w:rPr>
          <w:rFonts w:ascii="Times New Roman" w:eastAsia="Georgia" w:hAnsi="Times New Roman" w:cs="Times New Roman"/>
          <w:color w:val="121212"/>
          <w:sz w:val="24"/>
          <w:szCs w:val="24"/>
          <w:highlight w:val="white"/>
        </w:rPr>
        <w:t xml:space="preserve">and </w:t>
      </w:r>
      <w:r w:rsidR="00CD6BD0">
        <w:rPr>
          <w:rFonts w:ascii="Times New Roman" w:eastAsia="Georgia" w:hAnsi="Times New Roman" w:cs="Times New Roman"/>
          <w:color w:val="121212"/>
          <w:sz w:val="24"/>
          <w:szCs w:val="24"/>
          <w:highlight w:val="white"/>
        </w:rPr>
        <w:t xml:space="preserve">their </w:t>
      </w:r>
      <w:r w:rsidRPr="00747A8B">
        <w:rPr>
          <w:rFonts w:ascii="Times New Roman" w:eastAsia="Georgia" w:hAnsi="Times New Roman" w:cs="Times New Roman"/>
          <w:color w:val="121212"/>
          <w:sz w:val="24"/>
          <w:szCs w:val="24"/>
          <w:highlight w:val="white"/>
        </w:rPr>
        <w:t>ability to do things with language. Since assessment in</w:t>
      </w:r>
      <w:r w:rsidR="00CD6BD0">
        <w:rPr>
          <w:rFonts w:ascii="Times New Roman" w:eastAsia="Georgia" w:hAnsi="Times New Roman" w:cs="Times New Roman"/>
          <w:color w:val="121212"/>
          <w:sz w:val="24"/>
          <w:szCs w:val="24"/>
          <w:highlight w:val="white"/>
        </w:rPr>
        <w:t xml:space="preserve">variably </w:t>
      </w:r>
      <w:r w:rsidRPr="00747A8B">
        <w:rPr>
          <w:rFonts w:ascii="Times New Roman" w:eastAsia="Georgia" w:hAnsi="Times New Roman" w:cs="Times New Roman"/>
          <w:color w:val="121212"/>
          <w:sz w:val="24"/>
          <w:szCs w:val="24"/>
          <w:highlight w:val="white"/>
        </w:rPr>
        <w:t>exerts a powerful influence on  teaching and learning</w:t>
      </w:r>
      <w:r w:rsidRPr="005E6DD7">
        <w:rPr>
          <w:rFonts w:ascii="Times New Roman" w:eastAsia="Georgia" w:hAnsi="Times New Roman" w:cs="Times New Roman"/>
          <w:color w:val="121212"/>
          <w:sz w:val="24"/>
          <w:szCs w:val="24"/>
        </w:rPr>
        <w:t xml:space="preserve">, it is imperative that teachers be made fully aware of changes made to modes of summative assessment (assessment </w:t>
      </w:r>
      <w:r w:rsidRPr="005E6DD7">
        <w:rPr>
          <w:rFonts w:ascii="Times New Roman" w:eastAsia="Georgia" w:hAnsi="Times New Roman" w:cs="Times New Roman"/>
          <w:i/>
          <w:color w:val="121212"/>
          <w:sz w:val="24"/>
          <w:szCs w:val="24"/>
        </w:rPr>
        <w:t xml:space="preserve">of </w:t>
      </w:r>
      <w:r w:rsidRPr="005E6DD7">
        <w:rPr>
          <w:rFonts w:ascii="Times New Roman" w:eastAsia="Georgia" w:hAnsi="Times New Roman" w:cs="Times New Roman"/>
          <w:color w:val="121212"/>
          <w:sz w:val="24"/>
          <w:szCs w:val="24"/>
        </w:rPr>
        <w:t xml:space="preserve">learning) in end-of-year and final exams. But it is also important for teachers to broaden their view of assessment, and to integrate formative assessment (assessment </w:t>
      </w:r>
      <w:r w:rsidRPr="005E6DD7">
        <w:rPr>
          <w:rFonts w:ascii="Times New Roman" w:eastAsia="Georgia" w:hAnsi="Times New Roman" w:cs="Times New Roman"/>
          <w:i/>
          <w:color w:val="121212"/>
          <w:sz w:val="24"/>
          <w:szCs w:val="24"/>
        </w:rPr>
        <w:t xml:space="preserve">for </w:t>
      </w:r>
      <w:r w:rsidRPr="005E6DD7">
        <w:rPr>
          <w:rFonts w:ascii="Times New Roman" w:eastAsia="Georgia" w:hAnsi="Times New Roman" w:cs="Times New Roman"/>
          <w:color w:val="121212"/>
          <w:sz w:val="24"/>
          <w:szCs w:val="24"/>
        </w:rPr>
        <w:t xml:space="preserve">learning) into their classroom practice (OECD 2008). This is informal, ongoing assessment that forms an integral part of classroom practice, that may involve learners in the assessment process (Tomlinson 2005), that is drawn from work that students are doing in the classroom, and that rather than a ‘snapshot’ of what learners can do on a single occasion, provides both teacher and learners with a </w:t>
      </w:r>
      <w:r w:rsidR="00707F34">
        <w:rPr>
          <w:rFonts w:ascii="Times New Roman" w:eastAsia="Georgia" w:hAnsi="Times New Roman" w:cs="Times New Roman"/>
          <w:color w:val="121212"/>
          <w:sz w:val="24"/>
          <w:szCs w:val="24"/>
        </w:rPr>
        <w:t xml:space="preserve">longitudinal </w:t>
      </w:r>
      <w:r w:rsidRPr="005E6DD7">
        <w:rPr>
          <w:rFonts w:ascii="Times New Roman" w:eastAsia="Georgia" w:hAnsi="Times New Roman" w:cs="Times New Roman"/>
          <w:color w:val="121212"/>
          <w:sz w:val="24"/>
          <w:szCs w:val="24"/>
        </w:rPr>
        <w:t>record of progress over time. A portfolio approach is a highly effective way of ensuring maximum student involvement in formative assessment (</w:t>
      </w:r>
      <w:proofErr w:type="spellStart"/>
      <w:r w:rsidRPr="005E6DD7">
        <w:rPr>
          <w:rFonts w:ascii="Times New Roman" w:eastAsia="Georgia" w:hAnsi="Times New Roman" w:cs="Times New Roman"/>
          <w:color w:val="121212"/>
          <w:sz w:val="24"/>
          <w:szCs w:val="24"/>
        </w:rPr>
        <w:t>Romova</w:t>
      </w:r>
      <w:proofErr w:type="spellEnd"/>
      <w:r w:rsidRPr="005E6DD7">
        <w:rPr>
          <w:rFonts w:ascii="Times New Roman" w:eastAsia="Georgia" w:hAnsi="Times New Roman" w:cs="Times New Roman"/>
          <w:color w:val="121212"/>
          <w:sz w:val="24"/>
          <w:szCs w:val="24"/>
        </w:rPr>
        <w:t xml:space="preserve"> and Andrew 2015).</w:t>
      </w:r>
    </w:p>
    <w:p w14:paraId="4707A943" w14:textId="7BB5F458" w:rsidR="00747A8B" w:rsidRDefault="00747A8B" w:rsidP="009830CD">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Assessment and learner autonomy</w:t>
      </w:r>
    </w:p>
    <w:p w14:paraId="3A946535" w14:textId="77777777" w:rsidR="00176542" w:rsidRPr="00747A8B" w:rsidRDefault="00176542" w:rsidP="009830CD">
      <w:pPr>
        <w:pStyle w:val="Normalny1"/>
        <w:spacing w:after="0" w:line="240" w:lineRule="auto"/>
        <w:jc w:val="both"/>
        <w:rPr>
          <w:rFonts w:ascii="Times New Roman" w:eastAsia="Georgia" w:hAnsi="Times New Roman" w:cs="Times New Roman"/>
          <w:b/>
          <w:color w:val="121212"/>
          <w:sz w:val="24"/>
          <w:szCs w:val="24"/>
          <w:highlight w:val="white"/>
        </w:rPr>
      </w:pPr>
    </w:p>
    <w:p w14:paraId="0BF53793" w14:textId="7CE772FD" w:rsidR="00747A8B" w:rsidRPr="00747A8B" w:rsidRDefault="00747A8B" w:rsidP="001E16EC">
      <w:pPr>
        <w:pStyle w:val="Normalny1"/>
        <w:spacing w:line="240" w:lineRule="auto"/>
        <w:jc w:val="both"/>
        <w:rPr>
          <w:rFonts w:ascii="Times New Roman" w:eastAsia="Georgia" w:hAnsi="Times New Roman" w:cs="Times New Roman"/>
          <w:color w:val="121212"/>
          <w:sz w:val="24"/>
          <w:szCs w:val="24"/>
          <w:highlight w:val="white"/>
        </w:rPr>
      </w:pPr>
      <w:r w:rsidRPr="005E6DD7">
        <w:rPr>
          <w:rFonts w:ascii="Times New Roman" w:eastAsia="Georgia" w:hAnsi="Times New Roman" w:cs="Times New Roman"/>
          <w:color w:val="121212"/>
          <w:sz w:val="24"/>
          <w:szCs w:val="24"/>
        </w:rPr>
        <w:t xml:space="preserve">An approach to assessment that valorises formative assessment also has important implications for the role that learners themselves can play. Equipped with suitable instruments for self-assessment (e.g. </w:t>
      </w:r>
      <w:r w:rsidR="00CD6BD0">
        <w:rPr>
          <w:rFonts w:ascii="Times New Roman" w:eastAsia="Georgia" w:hAnsi="Times New Roman" w:cs="Times New Roman"/>
          <w:color w:val="121212"/>
          <w:sz w:val="24"/>
          <w:szCs w:val="24"/>
        </w:rPr>
        <w:t>CEFR</w:t>
      </w:r>
      <w:r w:rsidRPr="005E6DD7">
        <w:rPr>
          <w:rFonts w:ascii="Times New Roman" w:eastAsia="Georgia" w:hAnsi="Times New Roman" w:cs="Times New Roman"/>
          <w:color w:val="121212"/>
          <w:sz w:val="24"/>
          <w:szCs w:val="24"/>
        </w:rPr>
        <w:t xml:space="preserve"> ‘can do’ statements), students can be fully involved in goal setting, tracking their own progress and collaborating with their teachers in identifying suitable activities to address their individual needs and support further development. </w:t>
      </w:r>
      <w:r w:rsidRPr="00747A8B">
        <w:rPr>
          <w:rFonts w:ascii="Times New Roman" w:eastAsia="Georgia" w:hAnsi="Times New Roman" w:cs="Times New Roman"/>
          <w:color w:val="121212"/>
          <w:sz w:val="24"/>
          <w:szCs w:val="24"/>
          <w:highlight w:val="white"/>
        </w:rPr>
        <w:t>In the Cuban university context, much greater use could be made of existing self-access centres, with teachers providing guidance and supplementary practice materials to address particular needs.</w:t>
      </w:r>
    </w:p>
    <w:p w14:paraId="1520C3B0" w14:textId="378BA6FE" w:rsidR="00747A8B" w:rsidRDefault="00747A8B" w:rsidP="009830CD">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 xml:space="preserve">Syllabus reform and the </w:t>
      </w:r>
      <w:proofErr w:type="spellStart"/>
      <w:r w:rsidRPr="00747A8B">
        <w:rPr>
          <w:rFonts w:ascii="Times New Roman" w:eastAsia="Georgia" w:hAnsi="Times New Roman" w:cs="Times New Roman"/>
          <w:b/>
          <w:color w:val="121212"/>
          <w:sz w:val="24"/>
          <w:szCs w:val="24"/>
          <w:highlight w:val="white"/>
        </w:rPr>
        <w:t>coursebook</w:t>
      </w:r>
      <w:proofErr w:type="spellEnd"/>
    </w:p>
    <w:p w14:paraId="69FB799E" w14:textId="77777777" w:rsidR="00176542" w:rsidRPr="00747A8B" w:rsidRDefault="00176542" w:rsidP="009830CD">
      <w:pPr>
        <w:pStyle w:val="Normalny1"/>
        <w:spacing w:after="0" w:line="240" w:lineRule="auto"/>
        <w:jc w:val="both"/>
        <w:rPr>
          <w:rFonts w:ascii="Times New Roman" w:eastAsia="Georgia" w:hAnsi="Times New Roman" w:cs="Times New Roman"/>
          <w:b/>
          <w:color w:val="121212"/>
          <w:sz w:val="24"/>
          <w:szCs w:val="24"/>
          <w:highlight w:val="white"/>
        </w:rPr>
      </w:pPr>
    </w:p>
    <w:p w14:paraId="24FFF9DA" w14:textId="59DE8105" w:rsidR="00747A8B" w:rsidRPr="005E6DD7" w:rsidRDefault="00747A8B" w:rsidP="001E16EC">
      <w:pPr>
        <w:pStyle w:val="Normalny1"/>
        <w:spacing w:line="240" w:lineRule="auto"/>
        <w:jc w:val="both"/>
        <w:rPr>
          <w:rFonts w:ascii="Times New Roman" w:eastAsia="Georgia" w:hAnsi="Times New Roman" w:cs="Times New Roman"/>
          <w:color w:val="121212"/>
          <w:sz w:val="24"/>
          <w:szCs w:val="24"/>
        </w:rPr>
      </w:pPr>
      <w:r w:rsidRPr="00747A8B">
        <w:rPr>
          <w:rFonts w:ascii="Times New Roman" w:eastAsia="Georgia" w:hAnsi="Times New Roman" w:cs="Times New Roman"/>
          <w:color w:val="121212"/>
          <w:sz w:val="24"/>
          <w:szCs w:val="24"/>
          <w:highlight w:val="white"/>
        </w:rPr>
        <w:t xml:space="preserve">In any teaching context, there is always a risk that the </w:t>
      </w:r>
      <w:proofErr w:type="spellStart"/>
      <w:r w:rsidRPr="00747A8B">
        <w:rPr>
          <w:rFonts w:ascii="Times New Roman" w:eastAsia="Georgia" w:hAnsi="Times New Roman" w:cs="Times New Roman"/>
          <w:color w:val="121212"/>
          <w:sz w:val="24"/>
          <w:szCs w:val="24"/>
          <w:highlight w:val="white"/>
        </w:rPr>
        <w:t>coursebook</w:t>
      </w:r>
      <w:proofErr w:type="spellEnd"/>
      <w:r w:rsidRPr="00747A8B">
        <w:rPr>
          <w:rFonts w:ascii="Times New Roman" w:eastAsia="Georgia" w:hAnsi="Times New Roman" w:cs="Times New Roman"/>
          <w:color w:val="121212"/>
          <w:sz w:val="24"/>
          <w:szCs w:val="24"/>
          <w:highlight w:val="white"/>
        </w:rPr>
        <w:t xml:space="preserve"> becomes a </w:t>
      </w:r>
      <w:r w:rsidRPr="00747A8B">
        <w:rPr>
          <w:rFonts w:ascii="Times New Roman" w:eastAsia="Georgia" w:hAnsi="Times New Roman" w:cs="Times New Roman"/>
          <w:i/>
          <w:color w:val="121212"/>
          <w:sz w:val="24"/>
          <w:szCs w:val="24"/>
          <w:highlight w:val="white"/>
        </w:rPr>
        <w:t xml:space="preserve">de facto </w:t>
      </w:r>
      <w:r w:rsidRPr="00747A8B">
        <w:rPr>
          <w:rFonts w:ascii="Times New Roman" w:eastAsia="Georgia" w:hAnsi="Times New Roman" w:cs="Times New Roman"/>
          <w:color w:val="121212"/>
          <w:sz w:val="24"/>
          <w:szCs w:val="24"/>
          <w:highlight w:val="white"/>
        </w:rPr>
        <w:t xml:space="preserve">syllabus, and in the Cuban context, where resources are limited and a particular series of </w:t>
      </w:r>
      <w:proofErr w:type="spellStart"/>
      <w:r w:rsidRPr="00747A8B">
        <w:rPr>
          <w:rFonts w:ascii="Times New Roman" w:eastAsia="Georgia" w:hAnsi="Times New Roman" w:cs="Times New Roman"/>
          <w:color w:val="121212"/>
          <w:sz w:val="24"/>
          <w:szCs w:val="24"/>
          <w:highlight w:val="white"/>
        </w:rPr>
        <w:t>coursebooks</w:t>
      </w:r>
      <w:proofErr w:type="spellEnd"/>
      <w:r w:rsidRPr="00747A8B">
        <w:rPr>
          <w:rFonts w:ascii="Times New Roman" w:eastAsia="Georgia" w:hAnsi="Times New Roman" w:cs="Times New Roman"/>
          <w:color w:val="121212"/>
          <w:sz w:val="24"/>
          <w:szCs w:val="24"/>
          <w:highlight w:val="white"/>
        </w:rPr>
        <w:t xml:space="preserve"> has been adopted, this risk may be exacerbated. </w:t>
      </w:r>
      <w:r w:rsidRPr="005E6DD7">
        <w:rPr>
          <w:rFonts w:ascii="Times New Roman" w:eastAsia="Georgia" w:hAnsi="Times New Roman" w:cs="Times New Roman"/>
          <w:color w:val="121212"/>
          <w:sz w:val="24"/>
          <w:szCs w:val="24"/>
        </w:rPr>
        <w:t xml:space="preserve">A rational approach to the challenge of shaping the syllabus to ensure that it is more congruent with curriculum goals </w:t>
      </w:r>
      <w:r w:rsidR="002908D6">
        <w:rPr>
          <w:rFonts w:ascii="Times New Roman" w:eastAsia="Georgia" w:hAnsi="Times New Roman" w:cs="Times New Roman"/>
          <w:color w:val="121212"/>
          <w:sz w:val="24"/>
          <w:szCs w:val="24"/>
        </w:rPr>
        <w:t xml:space="preserve">is </w:t>
      </w:r>
      <w:r w:rsidRPr="005E6DD7">
        <w:rPr>
          <w:rFonts w:ascii="Times New Roman" w:eastAsia="Georgia" w:hAnsi="Times New Roman" w:cs="Times New Roman"/>
          <w:color w:val="121212"/>
          <w:sz w:val="24"/>
          <w:szCs w:val="24"/>
        </w:rPr>
        <w:t xml:space="preserve">to identify and analyse the knowledge and skills required by learners to reach B1 / B1+ and then to reverse engineer the syllabus so as to produce a </w:t>
      </w:r>
      <w:r w:rsidRPr="005E6DD7">
        <w:rPr>
          <w:rFonts w:ascii="Times New Roman" w:eastAsia="Georgia" w:hAnsi="Times New Roman" w:cs="Times New Roman"/>
          <w:color w:val="121212"/>
          <w:sz w:val="24"/>
          <w:szCs w:val="24"/>
        </w:rPr>
        <w:lastRenderedPageBreak/>
        <w:t xml:space="preserve">programme of learning that will take learners to that level. Such a programme </w:t>
      </w:r>
      <w:r w:rsidR="002908D6">
        <w:rPr>
          <w:rFonts w:ascii="Times New Roman" w:eastAsia="Georgia" w:hAnsi="Times New Roman" w:cs="Times New Roman"/>
          <w:color w:val="121212"/>
          <w:sz w:val="24"/>
          <w:szCs w:val="24"/>
        </w:rPr>
        <w:t>can</w:t>
      </w:r>
      <w:r w:rsidRPr="005E6DD7">
        <w:rPr>
          <w:rFonts w:ascii="Times New Roman" w:eastAsia="Georgia" w:hAnsi="Times New Roman" w:cs="Times New Roman"/>
          <w:color w:val="121212"/>
          <w:sz w:val="24"/>
          <w:szCs w:val="24"/>
        </w:rPr>
        <w:t xml:space="preserve"> then be mapped against the </w:t>
      </w:r>
      <w:proofErr w:type="spellStart"/>
      <w:r w:rsidRPr="005E6DD7">
        <w:rPr>
          <w:rFonts w:ascii="Times New Roman" w:eastAsia="Georgia" w:hAnsi="Times New Roman" w:cs="Times New Roman"/>
          <w:color w:val="121212"/>
          <w:sz w:val="24"/>
          <w:szCs w:val="24"/>
        </w:rPr>
        <w:t>coursebook</w:t>
      </w:r>
      <w:proofErr w:type="spellEnd"/>
      <w:r w:rsidRPr="005E6DD7">
        <w:rPr>
          <w:rFonts w:ascii="Times New Roman" w:eastAsia="Georgia" w:hAnsi="Times New Roman" w:cs="Times New Roman"/>
          <w:color w:val="121212"/>
          <w:sz w:val="24"/>
          <w:szCs w:val="24"/>
        </w:rPr>
        <w:t xml:space="preserve"> to verify the extent to which it matches the syllabus and identify any areas that are insufficient, or lacking entirely.</w:t>
      </w:r>
    </w:p>
    <w:p w14:paraId="06931195" w14:textId="03923DA9" w:rsidR="00747A8B" w:rsidRDefault="00747A8B" w:rsidP="003329C2">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Teacher training and materials development</w:t>
      </w:r>
    </w:p>
    <w:p w14:paraId="6F759AA8" w14:textId="77777777" w:rsidR="00176542" w:rsidRPr="00747A8B" w:rsidRDefault="00176542" w:rsidP="003329C2">
      <w:pPr>
        <w:pStyle w:val="Normalny1"/>
        <w:spacing w:after="0" w:line="240" w:lineRule="auto"/>
        <w:jc w:val="both"/>
        <w:rPr>
          <w:rFonts w:ascii="Times New Roman" w:eastAsia="Georgia" w:hAnsi="Times New Roman" w:cs="Times New Roman"/>
          <w:b/>
          <w:color w:val="121212"/>
          <w:sz w:val="24"/>
          <w:szCs w:val="24"/>
          <w:highlight w:val="white"/>
        </w:rPr>
      </w:pPr>
    </w:p>
    <w:p w14:paraId="7480BAE8" w14:textId="77777777" w:rsidR="00A100B1" w:rsidRDefault="00747A8B" w:rsidP="00AF3AA0">
      <w:pPr>
        <w:pStyle w:val="Normalny1"/>
        <w:spacing w:after="0" w:line="240" w:lineRule="auto"/>
        <w:jc w:val="both"/>
        <w:rPr>
          <w:rFonts w:ascii="Times New Roman" w:eastAsia="Georgia" w:hAnsi="Times New Roman" w:cs="Times New Roman"/>
          <w:color w:val="121212"/>
          <w:sz w:val="24"/>
          <w:szCs w:val="24"/>
        </w:rPr>
      </w:pPr>
      <w:r w:rsidRPr="00747A8B">
        <w:rPr>
          <w:rFonts w:ascii="Times New Roman" w:eastAsia="Georgia" w:hAnsi="Times New Roman" w:cs="Times New Roman"/>
          <w:color w:val="121212"/>
          <w:sz w:val="24"/>
          <w:szCs w:val="24"/>
          <w:highlight w:val="white"/>
        </w:rPr>
        <w:t xml:space="preserve">To fulfil the goals </w:t>
      </w:r>
      <w:r w:rsidR="002908D6">
        <w:rPr>
          <w:rFonts w:ascii="Times New Roman" w:eastAsia="Georgia" w:hAnsi="Times New Roman" w:cs="Times New Roman"/>
          <w:color w:val="121212"/>
          <w:sz w:val="24"/>
          <w:szCs w:val="24"/>
          <w:highlight w:val="white"/>
        </w:rPr>
        <w:t>of the revised syllabus</w:t>
      </w:r>
      <w:r w:rsidRPr="00747A8B">
        <w:rPr>
          <w:rFonts w:ascii="Times New Roman" w:eastAsia="Georgia" w:hAnsi="Times New Roman" w:cs="Times New Roman"/>
          <w:color w:val="121212"/>
          <w:sz w:val="24"/>
          <w:szCs w:val="24"/>
          <w:highlight w:val="white"/>
        </w:rPr>
        <w:t xml:space="preserve">, as well as upskilling in terms of classroom practice, a teacher training programme needs to encompass approaches to materials development. Given constraints with regard to the availability of materials, teachers need to acquire skills in both evaluating and adapting the published materials they are working with. Evaluation implies the need </w:t>
      </w:r>
      <w:r w:rsidR="002908D6">
        <w:rPr>
          <w:rFonts w:ascii="Times New Roman" w:eastAsia="Georgia" w:hAnsi="Times New Roman" w:cs="Times New Roman"/>
          <w:color w:val="121212"/>
          <w:sz w:val="24"/>
          <w:szCs w:val="24"/>
          <w:highlight w:val="white"/>
        </w:rPr>
        <w:t xml:space="preserve">for teachers </w:t>
      </w:r>
      <w:r w:rsidRPr="00747A8B">
        <w:rPr>
          <w:rFonts w:ascii="Times New Roman" w:eastAsia="Georgia" w:hAnsi="Times New Roman" w:cs="Times New Roman"/>
          <w:color w:val="121212"/>
          <w:sz w:val="24"/>
          <w:szCs w:val="24"/>
          <w:highlight w:val="white"/>
        </w:rPr>
        <w:t xml:space="preserve">to interrogate course materials from a critical perspective, in order to identify the extent to which those materials favour the attainment of curricular goals, and the gaps they may identify between what the materials provide and what their learners need. The prerequisites for this process are a clear appreciation of the revised syllabus goals and a critical apparatus to conduct a robust  evaluation (for example checklists see McGrath 2002). </w:t>
      </w:r>
      <w:r w:rsidRPr="005E6DD7">
        <w:rPr>
          <w:rFonts w:ascii="Times New Roman" w:eastAsia="Georgia" w:hAnsi="Times New Roman" w:cs="Times New Roman"/>
          <w:color w:val="121212"/>
          <w:sz w:val="24"/>
          <w:szCs w:val="24"/>
        </w:rPr>
        <w:t>Having identified those areas where course materials may be insufficient, or lacking entirely, teachers will then need to apply the results of their evaluation. They will require the confidence and the practical skills to adapt materials in ways that match their learners’ specific needs (Islam &amp; Mares 2003). The teacher’s interventions may include</w:t>
      </w:r>
      <w:r w:rsidR="00A100B1">
        <w:rPr>
          <w:rFonts w:ascii="Times New Roman" w:eastAsia="Georgia" w:hAnsi="Times New Roman" w:cs="Times New Roman"/>
          <w:color w:val="121212"/>
          <w:sz w:val="24"/>
          <w:szCs w:val="24"/>
        </w:rPr>
        <w:t>:</w:t>
      </w:r>
    </w:p>
    <w:p w14:paraId="5728500F" w14:textId="04793F8C" w:rsidR="00A100B1" w:rsidRDefault="00747A8B" w:rsidP="00014642">
      <w:pPr>
        <w:pStyle w:val="Normalny1"/>
        <w:numPr>
          <w:ilvl w:val="0"/>
          <w:numId w:val="3"/>
        </w:numPr>
        <w:spacing w:after="0" w:line="240" w:lineRule="auto"/>
        <w:ind w:left="714" w:hanging="357"/>
        <w:jc w:val="both"/>
        <w:rPr>
          <w:rFonts w:ascii="Times New Roman" w:eastAsia="Georgia" w:hAnsi="Times New Roman" w:cs="Times New Roman"/>
          <w:color w:val="121212"/>
          <w:sz w:val="24"/>
          <w:szCs w:val="24"/>
        </w:rPr>
      </w:pPr>
      <w:r w:rsidRPr="005E6DD7">
        <w:rPr>
          <w:rFonts w:ascii="Times New Roman" w:eastAsia="Georgia" w:hAnsi="Times New Roman" w:cs="Times New Roman"/>
          <w:color w:val="121212"/>
          <w:sz w:val="24"/>
          <w:szCs w:val="24"/>
        </w:rPr>
        <w:t xml:space="preserve">extending given material </w:t>
      </w:r>
      <w:r w:rsidR="00A100B1">
        <w:rPr>
          <w:rFonts w:ascii="Times New Roman" w:eastAsia="Georgia" w:hAnsi="Times New Roman" w:cs="Times New Roman"/>
          <w:color w:val="121212"/>
          <w:sz w:val="24"/>
          <w:szCs w:val="24"/>
        </w:rPr>
        <w:t>so as to provide more practice</w:t>
      </w:r>
    </w:p>
    <w:p w14:paraId="2BC5AF1E" w14:textId="3A879681" w:rsidR="00A100B1" w:rsidRDefault="00747A8B" w:rsidP="00014642">
      <w:pPr>
        <w:pStyle w:val="Normalny1"/>
        <w:numPr>
          <w:ilvl w:val="0"/>
          <w:numId w:val="3"/>
        </w:numPr>
        <w:spacing w:after="0" w:line="240" w:lineRule="auto"/>
        <w:ind w:left="714" w:hanging="357"/>
        <w:jc w:val="both"/>
        <w:rPr>
          <w:rFonts w:ascii="Times New Roman" w:eastAsia="Georgia" w:hAnsi="Times New Roman" w:cs="Times New Roman"/>
          <w:color w:val="121212"/>
          <w:sz w:val="24"/>
          <w:szCs w:val="24"/>
        </w:rPr>
      </w:pPr>
      <w:r w:rsidRPr="005E6DD7">
        <w:rPr>
          <w:rFonts w:ascii="Times New Roman" w:eastAsia="Georgia" w:hAnsi="Times New Roman" w:cs="Times New Roman"/>
          <w:color w:val="121212"/>
          <w:sz w:val="24"/>
          <w:szCs w:val="24"/>
        </w:rPr>
        <w:t xml:space="preserve">modifying or supplementing some elements of the material to make it more </w:t>
      </w:r>
      <w:r w:rsidR="00A100B1">
        <w:rPr>
          <w:rFonts w:ascii="Times New Roman" w:eastAsia="Georgia" w:hAnsi="Times New Roman" w:cs="Times New Roman"/>
          <w:color w:val="121212"/>
          <w:sz w:val="24"/>
          <w:szCs w:val="24"/>
        </w:rPr>
        <w:t>context-</w:t>
      </w:r>
      <w:r w:rsidRPr="005E6DD7">
        <w:rPr>
          <w:rFonts w:ascii="Times New Roman" w:eastAsia="Georgia" w:hAnsi="Times New Roman" w:cs="Times New Roman"/>
          <w:color w:val="121212"/>
          <w:sz w:val="24"/>
          <w:szCs w:val="24"/>
        </w:rPr>
        <w:t>appropriate</w:t>
      </w:r>
    </w:p>
    <w:p w14:paraId="467C7447" w14:textId="77777777" w:rsidR="00A100B1" w:rsidRDefault="00747A8B" w:rsidP="00014642">
      <w:pPr>
        <w:pStyle w:val="Normalny1"/>
        <w:numPr>
          <w:ilvl w:val="0"/>
          <w:numId w:val="3"/>
        </w:numPr>
        <w:spacing w:after="0" w:line="240" w:lineRule="auto"/>
        <w:ind w:left="714" w:hanging="357"/>
        <w:jc w:val="both"/>
        <w:rPr>
          <w:rFonts w:ascii="Times New Roman" w:eastAsia="Georgia" w:hAnsi="Times New Roman" w:cs="Times New Roman"/>
          <w:color w:val="121212"/>
          <w:sz w:val="24"/>
          <w:szCs w:val="24"/>
        </w:rPr>
      </w:pPr>
      <w:r w:rsidRPr="005E6DD7">
        <w:rPr>
          <w:rFonts w:ascii="Times New Roman" w:eastAsia="Georgia" w:hAnsi="Times New Roman" w:cs="Times New Roman"/>
          <w:color w:val="121212"/>
          <w:sz w:val="24"/>
          <w:szCs w:val="24"/>
        </w:rPr>
        <w:t>introducing a greater</w:t>
      </w:r>
      <w:r w:rsidR="00A100B1">
        <w:rPr>
          <w:rFonts w:ascii="Times New Roman" w:eastAsia="Georgia" w:hAnsi="Times New Roman" w:cs="Times New Roman"/>
          <w:color w:val="121212"/>
          <w:sz w:val="24"/>
          <w:szCs w:val="24"/>
        </w:rPr>
        <w:t xml:space="preserve"> degree of challenge or support</w:t>
      </w:r>
    </w:p>
    <w:p w14:paraId="35A1E97F" w14:textId="7EA5B8FD" w:rsidR="00A100B1" w:rsidRDefault="00747A8B" w:rsidP="00014642">
      <w:pPr>
        <w:pStyle w:val="Normalny1"/>
        <w:numPr>
          <w:ilvl w:val="0"/>
          <w:numId w:val="3"/>
        </w:numPr>
        <w:spacing w:after="0" w:line="240" w:lineRule="auto"/>
        <w:ind w:left="714" w:hanging="357"/>
        <w:jc w:val="both"/>
        <w:rPr>
          <w:rFonts w:ascii="Times New Roman" w:eastAsia="Georgia" w:hAnsi="Times New Roman" w:cs="Times New Roman"/>
          <w:color w:val="121212"/>
          <w:sz w:val="24"/>
          <w:szCs w:val="24"/>
        </w:rPr>
      </w:pPr>
      <w:r w:rsidRPr="005E6DD7">
        <w:rPr>
          <w:rFonts w:ascii="Times New Roman" w:eastAsia="Georgia" w:hAnsi="Times New Roman" w:cs="Times New Roman"/>
          <w:color w:val="121212"/>
          <w:sz w:val="24"/>
          <w:szCs w:val="24"/>
        </w:rPr>
        <w:t xml:space="preserve">replacing the material altogether in cases where it is deemed inappropriate or inadequate. </w:t>
      </w:r>
    </w:p>
    <w:p w14:paraId="10678609" w14:textId="77777777" w:rsidR="00014642" w:rsidRDefault="00014642" w:rsidP="00014642">
      <w:pPr>
        <w:pStyle w:val="Normalny1"/>
        <w:spacing w:after="0" w:line="240" w:lineRule="auto"/>
        <w:ind w:left="714"/>
        <w:jc w:val="both"/>
        <w:rPr>
          <w:rFonts w:ascii="Times New Roman" w:eastAsia="Georgia" w:hAnsi="Times New Roman" w:cs="Times New Roman"/>
          <w:color w:val="121212"/>
          <w:sz w:val="24"/>
          <w:szCs w:val="24"/>
        </w:rPr>
      </w:pPr>
    </w:p>
    <w:p w14:paraId="0EC3A7DE" w14:textId="1F8786E7" w:rsidR="00747A8B" w:rsidRPr="00747A8B" w:rsidRDefault="00747A8B" w:rsidP="001E16EC">
      <w:pPr>
        <w:pStyle w:val="Normalny1"/>
        <w:spacing w:line="240" w:lineRule="auto"/>
        <w:jc w:val="both"/>
        <w:rPr>
          <w:rFonts w:ascii="Times New Roman" w:eastAsia="Georgia" w:hAnsi="Times New Roman" w:cs="Times New Roman"/>
          <w:color w:val="121212"/>
          <w:sz w:val="24"/>
          <w:szCs w:val="24"/>
          <w:highlight w:val="white"/>
        </w:rPr>
      </w:pPr>
      <w:r w:rsidRPr="005E6DD7">
        <w:rPr>
          <w:rFonts w:ascii="Times New Roman" w:eastAsia="Georgia" w:hAnsi="Times New Roman" w:cs="Times New Roman"/>
          <w:color w:val="121212"/>
          <w:sz w:val="24"/>
          <w:szCs w:val="24"/>
        </w:rPr>
        <w:t xml:space="preserve">As with formative </w:t>
      </w:r>
      <w:r w:rsidRPr="00747A8B">
        <w:rPr>
          <w:rFonts w:ascii="Times New Roman" w:eastAsia="Georgia" w:hAnsi="Times New Roman" w:cs="Times New Roman"/>
          <w:color w:val="121212"/>
          <w:sz w:val="24"/>
          <w:szCs w:val="24"/>
          <w:highlight w:val="white"/>
        </w:rPr>
        <w:t>assessment procedures, learners may also be involved as collaborators in this process (Clarke 1989).</w:t>
      </w:r>
    </w:p>
    <w:p w14:paraId="71E24442" w14:textId="2A47B72C" w:rsidR="00747A8B" w:rsidRDefault="00747A8B" w:rsidP="003329C2">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Teacher training and professional development</w:t>
      </w:r>
    </w:p>
    <w:p w14:paraId="0DBB0D54" w14:textId="77777777" w:rsidR="00176542" w:rsidRPr="00747A8B" w:rsidRDefault="00176542" w:rsidP="003329C2">
      <w:pPr>
        <w:pStyle w:val="Normalny1"/>
        <w:spacing w:after="0" w:line="240" w:lineRule="auto"/>
        <w:jc w:val="both"/>
        <w:rPr>
          <w:rFonts w:ascii="Times New Roman" w:eastAsia="Georgia" w:hAnsi="Times New Roman" w:cs="Times New Roman"/>
          <w:b/>
          <w:color w:val="121212"/>
          <w:sz w:val="24"/>
          <w:szCs w:val="24"/>
          <w:highlight w:val="white"/>
        </w:rPr>
      </w:pPr>
    </w:p>
    <w:p w14:paraId="10618B72" w14:textId="3663EDE5" w:rsidR="00747A8B" w:rsidRPr="00747A8B" w:rsidRDefault="00747A8B" w:rsidP="001E16EC">
      <w:pPr>
        <w:pStyle w:val="Normalny1"/>
        <w:spacing w:line="240" w:lineRule="auto"/>
        <w:jc w:val="both"/>
        <w:rPr>
          <w:rFonts w:ascii="Times New Roman" w:eastAsia="Georgia" w:hAnsi="Times New Roman" w:cs="Times New Roman"/>
          <w:color w:val="121212"/>
          <w:sz w:val="24"/>
          <w:szCs w:val="24"/>
          <w:highlight w:val="white"/>
        </w:rPr>
      </w:pPr>
      <w:r w:rsidRPr="005E6DD7">
        <w:rPr>
          <w:rFonts w:ascii="Times New Roman" w:eastAsia="Georgia" w:hAnsi="Times New Roman" w:cs="Times New Roman"/>
          <w:color w:val="121212"/>
          <w:sz w:val="24"/>
          <w:szCs w:val="24"/>
        </w:rPr>
        <w:t>While a teacher training programme may address the knowledge and skills required to ensure the effective implementation of a reformed syllabus, it is unlikely t</w:t>
      </w:r>
      <w:r w:rsidR="00B619D1">
        <w:rPr>
          <w:rFonts w:ascii="Times New Roman" w:eastAsia="Georgia" w:hAnsi="Times New Roman" w:cs="Times New Roman"/>
          <w:color w:val="121212"/>
          <w:sz w:val="24"/>
          <w:szCs w:val="24"/>
        </w:rPr>
        <w:t>o be sufficient in itself</w:t>
      </w:r>
      <w:r w:rsidRPr="005E6DD7">
        <w:rPr>
          <w:rFonts w:ascii="Times New Roman" w:eastAsia="Georgia" w:hAnsi="Times New Roman" w:cs="Times New Roman"/>
          <w:color w:val="121212"/>
          <w:sz w:val="24"/>
          <w:szCs w:val="24"/>
        </w:rPr>
        <w:t xml:space="preserve"> without teachers developing a local culture of CPD. </w:t>
      </w:r>
      <w:r w:rsidRPr="00747A8B">
        <w:rPr>
          <w:rFonts w:ascii="Times New Roman" w:eastAsia="Georgia" w:hAnsi="Times New Roman" w:cs="Times New Roman"/>
          <w:color w:val="121212"/>
          <w:sz w:val="24"/>
          <w:szCs w:val="24"/>
          <w:highlight w:val="white"/>
        </w:rPr>
        <w:t>This may involve a wide spectrum of teacher-led practices, from informal initiatives (e.g. individual action planning, self-help discussion groups, professional reading groups etc.) to more formal, structured approaches such as classroom investigation and action research (Head &amp; Taylor 1997; Hopkins 2014). In contrast to teacher training, which is likely to be compulsory, time-bound and product-oriented, CPD should be voluntary, ongoing and process-oriented, a means of teachers examining and developing their own practice. The essential quality of CPD is that it needs to be teacher-inspired and teacher-directed, and not perceived by practitioners as imposed by academic management – although it can be guided and to some extent co-opted by academic managers to complement a training programme.</w:t>
      </w:r>
    </w:p>
    <w:p w14:paraId="78D125DF" w14:textId="70ED089C" w:rsidR="00747A8B" w:rsidRDefault="00747A8B" w:rsidP="003329C2">
      <w:pPr>
        <w:pStyle w:val="Normalny1"/>
        <w:spacing w:after="0" w:line="240" w:lineRule="auto"/>
        <w:jc w:val="both"/>
        <w:rPr>
          <w:rFonts w:ascii="Times New Roman" w:eastAsia="Georgia" w:hAnsi="Times New Roman" w:cs="Times New Roman"/>
          <w:b/>
          <w:color w:val="121212"/>
          <w:sz w:val="24"/>
          <w:szCs w:val="24"/>
          <w:highlight w:val="white"/>
        </w:rPr>
      </w:pPr>
      <w:r w:rsidRPr="00747A8B">
        <w:rPr>
          <w:rFonts w:ascii="Times New Roman" w:eastAsia="Georgia" w:hAnsi="Times New Roman" w:cs="Times New Roman"/>
          <w:b/>
          <w:color w:val="121212"/>
          <w:sz w:val="24"/>
          <w:szCs w:val="24"/>
          <w:highlight w:val="white"/>
        </w:rPr>
        <w:t>Curriculum renewal and cascade training</w:t>
      </w:r>
    </w:p>
    <w:p w14:paraId="5BFB1160" w14:textId="77777777" w:rsidR="00176542" w:rsidRPr="00747A8B" w:rsidRDefault="00176542" w:rsidP="003329C2">
      <w:pPr>
        <w:pStyle w:val="Normalny1"/>
        <w:spacing w:after="0" w:line="240" w:lineRule="auto"/>
        <w:jc w:val="both"/>
        <w:rPr>
          <w:rFonts w:ascii="Times New Roman" w:eastAsia="Georgia" w:hAnsi="Times New Roman" w:cs="Times New Roman"/>
          <w:b/>
          <w:color w:val="121212"/>
          <w:sz w:val="24"/>
          <w:szCs w:val="24"/>
          <w:highlight w:val="white"/>
        </w:rPr>
      </w:pPr>
    </w:p>
    <w:p w14:paraId="0AA6DE77" w14:textId="7938E060" w:rsidR="00747A8B" w:rsidRPr="005E6DD7" w:rsidRDefault="00747A8B" w:rsidP="001E16EC">
      <w:pPr>
        <w:pStyle w:val="Normalny1"/>
        <w:spacing w:line="240" w:lineRule="auto"/>
        <w:rPr>
          <w:rFonts w:ascii="Times New Roman" w:eastAsia="Georgia" w:hAnsi="Times New Roman" w:cs="Times New Roman"/>
          <w:color w:val="121212"/>
          <w:sz w:val="24"/>
          <w:szCs w:val="24"/>
        </w:rPr>
      </w:pPr>
      <w:r w:rsidRPr="00747A8B">
        <w:rPr>
          <w:rFonts w:ascii="Times New Roman" w:eastAsia="Georgia" w:hAnsi="Times New Roman" w:cs="Times New Roman"/>
          <w:color w:val="121212"/>
          <w:sz w:val="24"/>
          <w:szCs w:val="24"/>
          <w:highlight w:val="white"/>
        </w:rPr>
        <w:t>A cost-effective method for dissemination of teacher training is to employ a cascade model, whereby training is received by a cohort of master trainers, who then go on to replicate the training, delivering training sessions to colleagues</w:t>
      </w:r>
      <w:r w:rsidRPr="005E6DD7">
        <w:rPr>
          <w:rFonts w:ascii="Times New Roman" w:eastAsia="Georgia" w:hAnsi="Times New Roman" w:cs="Times New Roman"/>
          <w:color w:val="121212"/>
          <w:sz w:val="24"/>
          <w:szCs w:val="24"/>
        </w:rPr>
        <w:t xml:space="preserve">. An obvious risk in a </w:t>
      </w:r>
      <w:r w:rsidRPr="005E6DD7">
        <w:rPr>
          <w:rFonts w:ascii="Times New Roman" w:eastAsia="Georgia" w:hAnsi="Times New Roman" w:cs="Times New Roman"/>
          <w:color w:val="121212"/>
          <w:sz w:val="24"/>
          <w:szCs w:val="24"/>
        </w:rPr>
        <w:lastRenderedPageBreak/>
        <w:t xml:space="preserve">cascade model, however, is that the trainers may simply adopt a transmission mode and in so doing unintentionally dilute the effect of the training, with content becoming less and less substantial as it is disseminated. </w:t>
      </w:r>
    </w:p>
    <w:p w14:paraId="3EB137D9" w14:textId="77777777" w:rsidR="00747A8B" w:rsidRPr="00747A8B" w:rsidRDefault="00747A8B" w:rsidP="00AF3AA0">
      <w:pPr>
        <w:pStyle w:val="Normalny1"/>
        <w:spacing w:after="0" w:line="240" w:lineRule="auto"/>
        <w:rPr>
          <w:rFonts w:ascii="Times New Roman" w:eastAsia="Georgia" w:hAnsi="Times New Roman" w:cs="Times New Roman"/>
          <w:sz w:val="24"/>
          <w:szCs w:val="24"/>
        </w:rPr>
      </w:pPr>
      <w:r w:rsidRPr="005E6DD7">
        <w:rPr>
          <w:rFonts w:ascii="Times New Roman" w:eastAsia="Georgia" w:hAnsi="Times New Roman" w:cs="Times New Roman"/>
          <w:color w:val="121212"/>
          <w:sz w:val="24"/>
          <w:szCs w:val="24"/>
        </w:rPr>
        <w:t>In a case study of a cascade programme for teachers in Sri Lanka, Hayes (2000) suggests an approach to cascade training designed to avoid such dilution by encouraging active participation, and not expecting “</w:t>
      </w:r>
      <w:r w:rsidRPr="005E6DD7">
        <w:rPr>
          <w:rFonts w:ascii="Times New Roman" w:eastAsia="Georgia" w:hAnsi="Times New Roman" w:cs="Times New Roman"/>
          <w:sz w:val="24"/>
          <w:szCs w:val="24"/>
        </w:rPr>
        <w:t>rigid adherence to prescribed ways of working”. He continues: “…it is a basic tenet that development strategies must promote a sense of ownership in teachers and trainers of the programmes in which they are involved and the centres through which they operate”.</w:t>
      </w:r>
      <w:r w:rsidRPr="00747A8B">
        <w:rPr>
          <w:rFonts w:ascii="Times New Roman" w:eastAsia="Georgia" w:hAnsi="Times New Roman" w:cs="Times New Roman"/>
          <w:sz w:val="24"/>
          <w:szCs w:val="24"/>
        </w:rPr>
        <w:t xml:space="preserve"> Hayes goes on to propose a set of basic principles, three of which should be highlighted:</w:t>
      </w:r>
    </w:p>
    <w:p w14:paraId="2FB857A6" w14:textId="77777777" w:rsidR="00747A8B" w:rsidRPr="00747A8B" w:rsidRDefault="00747A8B" w:rsidP="00BB7A62">
      <w:pPr>
        <w:pStyle w:val="Normalny1"/>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sz w:val="24"/>
          <w:szCs w:val="24"/>
        </w:rPr>
      </w:pPr>
      <w:r w:rsidRPr="00747A8B">
        <w:rPr>
          <w:rFonts w:ascii="Times New Roman" w:eastAsia="Georgia" w:hAnsi="Times New Roman" w:cs="Times New Roman"/>
          <w:color w:val="000000"/>
          <w:sz w:val="24"/>
          <w:szCs w:val="24"/>
        </w:rPr>
        <w:t>Normative re-educative models of training: Teachers examine the principles underlying classroom or workshop activities, evaluate the effectiveness of their existing practice, and use this heightened awareness as a basis for modifying that practice.</w:t>
      </w:r>
    </w:p>
    <w:p w14:paraId="4E0750A6" w14:textId="6793A12A" w:rsidR="00747A8B" w:rsidRPr="00747A8B" w:rsidRDefault="00747A8B" w:rsidP="00BB7A62">
      <w:pPr>
        <w:pStyle w:val="Normalny1"/>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sz w:val="24"/>
          <w:szCs w:val="24"/>
        </w:rPr>
      </w:pPr>
      <w:r w:rsidRPr="00747A8B">
        <w:rPr>
          <w:rFonts w:ascii="Times New Roman" w:eastAsia="Georgia" w:hAnsi="Times New Roman" w:cs="Times New Roman"/>
          <w:color w:val="000000"/>
          <w:sz w:val="24"/>
          <w:szCs w:val="24"/>
        </w:rPr>
        <w:t>Reflexivity: Trainer training exemplifies models of training</w:t>
      </w:r>
      <w:r w:rsidR="004228EE">
        <w:rPr>
          <w:rFonts w:ascii="Times New Roman" w:eastAsia="Georgia" w:hAnsi="Times New Roman" w:cs="Times New Roman"/>
          <w:color w:val="000000"/>
          <w:sz w:val="24"/>
          <w:szCs w:val="24"/>
        </w:rPr>
        <w:t>,</w:t>
      </w:r>
      <w:r w:rsidRPr="00747A8B">
        <w:rPr>
          <w:rFonts w:ascii="Times New Roman" w:eastAsia="Georgia" w:hAnsi="Times New Roman" w:cs="Times New Roman"/>
          <w:color w:val="000000"/>
          <w:sz w:val="24"/>
          <w:szCs w:val="24"/>
        </w:rPr>
        <w:t xml:space="preserve"> and in the same way training exemplifies models of classroom instruction</w:t>
      </w:r>
      <w:r w:rsidR="004228EE">
        <w:rPr>
          <w:rFonts w:ascii="Times New Roman" w:eastAsia="Georgia" w:hAnsi="Times New Roman" w:cs="Times New Roman"/>
          <w:color w:val="000000"/>
          <w:sz w:val="24"/>
          <w:szCs w:val="24"/>
        </w:rPr>
        <w:t>.</w:t>
      </w:r>
    </w:p>
    <w:p w14:paraId="09ADC5E0" w14:textId="77777777" w:rsidR="00747A8B" w:rsidRPr="00747A8B" w:rsidRDefault="00747A8B" w:rsidP="00BB7A62">
      <w:pPr>
        <w:pStyle w:val="Normalny1"/>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hAnsi="Times New Roman" w:cs="Times New Roman"/>
          <w:color w:val="000000"/>
          <w:sz w:val="24"/>
          <w:szCs w:val="24"/>
        </w:rPr>
      </w:pPr>
      <w:r w:rsidRPr="00747A8B">
        <w:rPr>
          <w:rFonts w:ascii="Times New Roman" w:eastAsia="Georgia" w:hAnsi="Times New Roman" w:cs="Times New Roman"/>
          <w:color w:val="000000"/>
          <w:sz w:val="24"/>
          <w:szCs w:val="24"/>
        </w:rPr>
        <w:t>Classroom-</w:t>
      </w:r>
      <w:proofErr w:type="spellStart"/>
      <w:r w:rsidRPr="00747A8B">
        <w:rPr>
          <w:rFonts w:ascii="Times New Roman" w:eastAsia="Georgia" w:hAnsi="Times New Roman" w:cs="Times New Roman"/>
          <w:color w:val="000000"/>
          <w:sz w:val="24"/>
          <w:szCs w:val="24"/>
        </w:rPr>
        <w:t>centredness</w:t>
      </w:r>
      <w:proofErr w:type="spellEnd"/>
      <w:r w:rsidRPr="00747A8B">
        <w:rPr>
          <w:rFonts w:ascii="Times New Roman" w:eastAsia="Georgia" w:hAnsi="Times New Roman" w:cs="Times New Roman"/>
          <w:color w:val="000000"/>
          <w:sz w:val="24"/>
          <w:szCs w:val="24"/>
        </w:rPr>
        <w:t>: Training is informed by theory, but firmly located in classroom practice.</w:t>
      </w:r>
    </w:p>
    <w:p w14:paraId="4B755331" w14:textId="77777777" w:rsidR="00C2375E" w:rsidRDefault="00C2375E" w:rsidP="004012CF">
      <w:pPr>
        <w:rPr>
          <w:rFonts w:ascii="Times New Roman" w:hAnsi="Times New Roman" w:cs="Times New Roman"/>
        </w:rPr>
      </w:pPr>
    </w:p>
    <w:p w14:paraId="7D53EAEF" w14:textId="0A261244" w:rsidR="00860203" w:rsidRDefault="00682B37" w:rsidP="001B1FC2">
      <w:pPr>
        <w:rPr>
          <w:rFonts w:ascii="Times New Roman" w:hAnsi="Times New Roman" w:cs="Times New Roman"/>
          <w:b/>
        </w:rPr>
      </w:pPr>
      <w:r w:rsidRPr="002210D0">
        <w:rPr>
          <w:rFonts w:ascii="Times New Roman" w:hAnsi="Times New Roman" w:cs="Times New Roman"/>
          <w:b/>
        </w:rPr>
        <w:t>Action planning</w:t>
      </w:r>
    </w:p>
    <w:p w14:paraId="49D6831D" w14:textId="77777777" w:rsidR="00176542" w:rsidRPr="002210D0" w:rsidRDefault="00176542" w:rsidP="001B1FC2">
      <w:pPr>
        <w:rPr>
          <w:rFonts w:ascii="Times New Roman" w:hAnsi="Times New Roman" w:cs="Times New Roman"/>
          <w:b/>
        </w:rPr>
      </w:pPr>
    </w:p>
    <w:p w14:paraId="4896E71D" w14:textId="760AC3A5" w:rsidR="001C5055" w:rsidRPr="002210D0" w:rsidRDefault="001C5055" w:rsidP="001B1FC2">
      <w:pPr>
        <w:rPr>
          <w:rFonts w:ascii="Times New Roman" w:hAnsi="Times New Roman" w:cs="Times New Roman"/>
        </w:rPr>
      </w:pPr>
      <w:r w:rsidRPr="002210D0">
        <w:rPr>
          <w:rFonts w:ascii="Times New Roman" w:hAnsi="Times New Roman" w:cs="Times New Roman"/>
        </w:rPr>
        <w:t xml:space="preserve">The main thrust of the </w:t>
      </w:r>
      <w:r w:rsidR="009656FF" w:rsidRPr="002210D0">
        <w:rPr>
          <w:rFonts w:ascii="Times New Roman" w:hAnsi="Times New Roman" w:cs="Times New Roman"/>
        </w:rPr>
        <w:t xml:space="preserve">2018 workshop </w:t>
      </w:r>
      <w:r w:rsidRPr="002210D0">
        <w:rPr>
          <w:rFonts w:ascii="Times New Roman" w:hAnsi="Times New Roman" w:cs="Times New Roman"/>
        </w:rPr>
        <w:t xml:space="preserve">was to </w:t>
      </w:r>
      <w:r w:rsidR="009656FF" w:rsidRPr="002210D0">
        <w:rPr>
          <w:rFonts w:ascii="Times New Roman" w:hAnsi="Times New Roman" w:cs="Times New Roman"/>
        </w:rPr>
        <w:t>devise</w:t>
      </w:r>
      <w:r w:rsidRPr="002210D0">
        <w:rPr>
          <w:rFonts w:ascii="Times New Roman" w:hAnsi="Times New Roman" w:cs="Times New Roman"/>
        </w:rPr>
        <w:t xml:space="preserve"> a policy that took into consideration the </w:t>
      </w:r>
      <w:r w:rsidR="009656FF" w:rsidRPr="002210D0">
        <w:rPr>
          <w:rFonts w:ascii="Times New Roman" w:hAnsi="Times New Roman" w:cs="Times New Roman"/>
        </w:rPr>
        <w:t xml:space="preserve">systemic nature of educational change </w:t>
      </w:r>
      <w:r w:rsidRPr="002210D0">
        <w:rPr>
          <w:rFonts w:ascii="Times New Roman" w:hAnsi="Times New Roman" w:cs="Times New Roman"/>
        </w:rPr>
        <w:t xml:space="preserve">and that would not attempt to address any single component of the system without attending to its impact on the others. It was agreed that one major implication of this approach was the overriding need for a consolidated action plan, which formed the basis for </w:t>
      </w:r>
      <w:r w:rsidR="009656FF" w:rsidRPr="002210D0">
        <w:rPr>
          <w:rFonts w:ascii="Times New Roman" w:hAnsi="Times New Roman" w:cs="Times New Roman"/>
        </w:rPr>
        <w:t xml:space="preserve">a </w:t>
      </w:r>
      <w:r w:rsidRPr="002210D0">
        <w:rPr>
          <w:rFonts w:ascii="Times New Roman" w:hAnsi="Times New Roman" w:cs="Times New Roman"/>
        </w:rPr>
        <w:t>follow-up workshop</w:t>
      </w:r>
      <w:r w:rsidR="009656FF" w:rsidRPr="002210D0">
        <w:rPr>
          <w:rFonts w:ascii="Times New Roman" w:hAnsi="Times New Roman" w:cs="Times New Roman"/>
        </w:rPr>
        <w:t xml:space="preserve"> in October 2019</w:t>
      </w:r>
      <w:r w:rsidRPr="002210D0">
        <w:rPr>
          <w:rFonts w:ascii="Times New Roman" w:hAnsi="Times New Roman" w:cs="Times New Roman"/>
        </w:rPr>
        <w:t xml:space="preserve">. A key development had been the development of new English curriculum documents aligned to Levels A1, A2 and B1 of the CEFR, which provided a vital backdrop to work on integrating the components </w:t>
      </w:r>
      <w:r w:rsidR="00F42B3D" w:rsidRPr="002210D0">
        <w:rPr>
          <w:rFonts w:ascii="Times New Roman" w:hAnsi="Times New Roman" w:cs="Times New Roman"/>
        </w:rPr>
        <w:t xml:space="preserve">illustrated </w:t>
      </w:r>
      <w:r w:rsidRPr="002210D0">
        <w:rPr>
          <w:rFonts w:ascii="Times New Roman" w:hAnsi="Times New Roman" w:cs="Times New Roman"/>
        </w:rPr>
        <w:t>above.</w:t>
      </w:r>
    </w:p>
    <w:p w14:paraId="602D1535" w14:textId="77777777" w:rsidR="001C5055" w:rsidRPr="002210D0" w:rsidRDefault="001C5055" w:rsidP="001B1FC2">
      <w:pPr>
        <w:rPr>
          <w:rFonts w:ascii="Times New Roman" w:hAnsi="Times New Roman" w:cs="Times New Roman"/>
          <w:b/>
        </w:rPr>
      </w:pPr>
    </w:p>
    <w:p w14:paraId="3C936BA5" w14:textId="1302BB81" w:rsidR="001C5055" w:rsidRDefault="00F42B3D" w:rsidP="001B1FC2">
      <w:pPr>
        <w:rPr>
          <w:rFonts w:ascii="Times New Roman" w:hAnsi="Times New Roman" w:cs="Times New Roman"/>
          <w:b/>
        </w:rPr>
      </w:pPr>
      <w:r w:rsidRPr="002210D0">
        <w:rPr>
          <w:rFonts w:ascii="Times New Roman" w:hAnsi="Times New Roman" w:cs="Times New Roman"/>
          <w:b/>
        </w:rPr>
        <w:t>O</w:t>
      </w:r>
      <w:r w:rsidR="001C5055" w:rsidRPr="002210D0">
        <w:rPr>
          <w:rFonts w:ascii="Times New Roman" w:hAnsi="Times New Roman" w:cs="Times New Roman"/>
          <w:b/>
        </w:rPr>
        <w:t>bjectives and programme content</w:t>
      </w:r>
    </w:p>
    <w:p w14:paraId="4570D750" w14:textId="77777777" w:rsidR="00176542" w:rsidRPr="002210D0" w:rsidRDefault="00176542" w:rsidP="001B1FC2">
      <w:pPr>
        <w:rPr>
          <w:rFonts w:ascii="Times New Roman" w:hAnsi="Times New Roman" w:cs="Times New Roman"/>
        </w:rPr>
      </w:pPr>
    </w:p>
    <w:p w14:paraId="5FCD6C67" w14:textId="3D1E1EB1" w:rsidR="001C5055" w:rsidRPr="002210D0" w:rsidRDefault="001C5055" w:rsidP="001B1FC2">
      <w:pPr>
        <w:rPr>
          <w:rFonts w:ascii="Times New Roman" w:hAnsi="Times New Roman" w:cs="Times New Roman"/>
        </w:rPr>
      </w:pPr>
      <w:r w:rsidRPr="002210D0">
        <w:rPr>
          <w:rFonts w:ascii="Times New Roman" w:hAnsi="Times New Roman" w:cs="Times New Roman"/>
        </w:rPr>
        <w:t xml:space="preserve">To achieve its intended impact, the process of educational change depends on the following criteria: </w:t>
      </w:r>
    </w:p>
    <w:p w14:paraId="66C4A1A7"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Teachers are well prepared for the change.</w:t>
      </w:r>
    </w:p>
    <w:p w14:paraId="207A75A3"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There is sufficient time in the curriculum for the change to be accomplished.</w:t>
      </w:r>
    </w:p>
    <w:p w14:paraId="14FFAC42"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Teaching-learning approaches and materials are appropriate to the revised curriculum.</w:t>
      </w:r>
    </w:p>
    <w:p w14:paraId="2F8022BD"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Adequate time is allowed for the preparation of new materials.</w:t>
      </w:r>
    </w:p>
    <w:p w14:paraId="61C1806E"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Appropriate and timely in-service training is given to teachers in the use of the materials and teaching-learning approaches.</w:t>
      </w:r>
    </w:p>
    <w:p w14:paraId="5768D8A5"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Teachers receive adequate in-house advisory support as they implement the curriculum.</w:t>
      </w:r>
    </w:p>
    <w:p w14:paraId="6C4C263A"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Appropriate evaluation procedures are in place to evaluate the effectiveness of the change.</w:t>
      </w:r>
    </w:p>
    <w:p w14:paraId="40637BAD" w14:textId="77777777" w:rsidR="001C5055" w:rsidRPr="002210D0" w:rsidRDefault="001C5055" w:rsidP="001B1FC2">
      <w:pPr>
        <w:numPr>
          <w:ilvl w:val="0"/>
          <w:numId w:val="4"/>
        </w:numPr>
        <w:tabs>
          <w:tab w:val="clear" w:pos="720"/>
        </w:tabs>
        <w:ind w:left="284" w:hanging="284"/>
        <w:rPr>
          <w:rFonts w:ascii="Times New Roman" w:hAnsi="Times New Roman" w:cs="Times New Roman"/>
        </w:rPr>
      </w:pPr>
      <w:r w:rsidRPr="002210D0">
        <w:rPr>
          <w:rFonts w:ascii="Times New Roman" w:hAnsi="Times New Roman" w:cs="Times New Roman"/>
          <w:lang w:val="en-US"/>
        </w:rPr>
        <w:t>Adequate material and human resources are available to implement all of the above.</w:t>
      </w:r>
    </w:p>
    <w:p w14:paraId="22F0FC6D" w14:textId="77777777" w:rsidR="00265537" w:rsidRPr="002210D0" w:rsidRDefault="00265537" w:rsidP="001B1FC2">
      <w:pPr>
        <w:ind w:left="284" w:hanging="284"/>
        <w:rPr>
          <w:rFonts w:ascii="Times New Roman" w:hAnsi="Times New Roman" w:cs="Times New Roman"/>
        </w:rPr>
      </w:pPr>
    </w:p>
    <w:p w14:paraId="2E8F5732" w14:textId="1871E63C" w:rsidR="001021EE" w:rsidRPr="002210D0" w:rsidRDefault="001021EE" w:rsidP="001B1FC2">
      <w:pPr>
        <w:rPr>
          <w:rFonts w:ascii="Times New Roman" w:hAnsi="Times New Roman" w:cs="Times New Roman"/>
        </w:rPr>
      </w:pPr>
      <w:r w:rsidRPr="002210D0">
        <w:rPr>
          <w:rFonts w:ascii="Times New Roman" w:hAnsi="Times New Roman" w:cs="Times New Roman"/>
        </w:rPr>
        <w:lastRenderedPageBreak/>
        <w:t>Thus, our main objective was to formulate a combined action plan that would enable the policy working group to implement a coherent programme of interventions to serve the goal of achieving B1 exit levels for graduates by 2022. The workshop focused on identifying SMART objectives and practical procedures in three key areas: teacher training, assessment and materials / resources.</w:t>
      </w:r>
    </w:p>
    <w:p w14:paraId="5236C820" w14:textId="77777777" w:rsidR="001C5055" w:rsidRPr="002210D0" w:rsidRDefault="001C5055" w:rsidP="001B1FC2">
      <w:pPr>
        <w:rPr>
          <w:rFonts w:ascii="Times New Roman" w:hAnsi="Times New Roman" w:cs="Times New Roman"/>
          <w:u w:val="single"/>
        </w:rPr>
      </w:pPr>
    </w:p>
    <w:p w14:paraId="2F124F6A" w14:textId="77777777" w:rsidR="007C49DC" w:rsidRDefault="007C49DC" w:rsidP="001B1FC2">
      <w:pPr>
        <w:rPr>
          <w:rFonts w:ascii="Times New Roman" w:hAnsi="Times New Roman" w:cs="Times New Roman"/>
          <w:b/>
        </w:rPr>
      </w:pPr>
      <w:r w:rsidRPr="002210D0">
        <w:rPr>
          <w:rFonts w:ascii="Times New Roman" w:hAnsi="Times New Roman" w:cs="Times New Roman"/>
          <w:b/>
        </w:rPr>
        <w:t>Core principles and key questions</w:t>
      </w:r>
    </w:p>
    <w:p w14:paraId="1500E17F" w14:textId="77777777" w:rsidR="00176542" w:rsidRPr="002210D0" w:rsidRDefault="00176542" w:rsidP="001B1FC2">
      <w:pPr>
        <w:rPr>
          <w:rFonts w:ascii="Times New Roman" w:hAnsi="Times New Roman" w:cs="Times New Roman"/>
          <w:b/>
        </w:rPr>
      </w:pPr>
    </w:p>
    <w:p w14:paraId="77B1BE31" w14:textId="5A3452A8" w:rsidR="001C5055" w:rsidRPr="002210D0" w:rsidRDefault="001021EE" w:rsidP="001B1FC2">
      <w:pPr>
        <w:rPr>
          <w:rFonts w:ascii="Times New Roman" w:hAnsi="Times New Roman" w:cs="Times New Roman"/>
        </w:rPr>
      </w:pPr>
      <w:r w:rsidRPr="002210D0">
        <w:rPr>
          <w:rFonts w:ascii="Times New Roman" w:hAnsi="Times New Roman" w:cs="Times New Roman"/>
        </w:rPr>
        <w:t xml:space="preserve">In its general guidelines </w:t>
      </w:r>
      <w:r w:rsidR="00473144" w:rsidRPr="002210D0">
        <w:rPr>
          <w:rFonts w:ascii="Times New Roman" w:hAnsi="Times New Roman" w:cs="Times New Roman"/>
        </w:rPr>
        <w:t>for curriculum reform, t</w:t>
      </w:r>
      <w:r w:rsidRPr="002210D0">
        <w:rPr>
          <w:rFonts w:ascii="Times New Roman" w:hAnsi="Times New Roman" w:cs="Times New Roman"/>
        </w:rPr>
        <w:t>he Ministry of Higher Education</w:t>
      </w:r>
      <w:r w:rsidR="00473144" w:rsidRPr="002210D0">
        <w:rPr>
          <w:rFonts w:ascii="Times New Roman" w:hAnsi="Times New Roman" w:cs="Times New Roman"/>
        </w:rPr>
        <w:t xml:space="preserve"> had identified </w:t>
      </w:r>
      <w:r w:rsidR="00770118" w:rsidRPr="002210D0">
        <w:rPr>
          <w:rFonts w:ascii="Times New Roman" w:hAnsi="Times New Roman" w:cs="Times New Roman"/>
        </w:rPr>
        <w:t>multiple challenges</w:t>
      </w:r>
      <w:r w:rsidR="00321731" w:rsidRPr="002210D0">
        <w:rPr>
          <w:rFonts w:ascii="Times New Roman" w:hAnsi="Times New Roman" w:cs="Times New Roman"/>
        </w:rPr>
        <w:t xml:space="preserve"> in terms of teaching and learning, availability of resources, teacher training and CPD</w:t>
      </w:r>
      <w:r w:rsidR="007C49DC" w:rsidRPr="002210D0">
        <w:rPr>
          <w:rFonts w:ascii="Times New Roman" w:hAnsi="Times New Roman" w:cs="Times New Roman"/>
        </w:rPr>
        <w:t>. Accordingly, w</w:t>
      </w:r>
      <w:r w:rsidR="001C5055" w:rsidRPr="002210D0">
        <w:rPr>
          <w:rFonts w:ascii="Times New Roman" w:hAnsi="Times New Roman" w:cs="Times New Roman"/>
        </w:rPr>
        <w:t xml:space="preserve">e </w:t>
      </w:r>
      <w:r w:rsidR="00154C37" w:rsidRPr="002210D0">
        <w:rPr>
          <w:rFonts w:ascii="Times New Roman" w:hAnsi="Times New Roman" w:cs="Times New Roman"/>
        </w:rPr>
        <w:t xml:space="preserve">identified </w:t>
      </w:r>
      <w:r w:rsidR="001C5055" w:rsidRPr="002210D0">
        <w:rPr>
          <w:rFonts w:ascii="Times New Roman" w:hAnsi="Times New Roman" w:cs="Times New Roman"/>
        </w:rPr>
        <w:t xml:space="preserve">three core principles informing the new curriculum to form an essential set of guidelines  for action planning, </w:t>
      </w:r>
      <w:r w:rsidR="00072F83" w:rsidRPr="002210D0">
        <w:rPr>
          <w:rFonts w:ascii="Times New Roman" w:hAnsi="Times New Roman" w:cs="Times New Roman"/>
        </w:rPr>
        <w:t>viz.</w:t>
      </w:r>
      <w:r w:rsidR="001C5055" w:rsidRPr="002210D0">
        <w:rPr>
          <w:rFonts w:ascii="Times New Roman" w:hAnsi="Times New Roman" w:cs="Times New Roman"/>
        </w:rPr>
        <w:t xml:space="preserve"> that learning should be:</w:t>
      </w:r>
    </w:p>
    <w:p w14:paraId="78DA51F0" w14:textId="77777777" w:rsidR="001C5055" w:rsidRPr="002210D0" w:rsidRDefault="001C5055" w:rsidP="001B1FC2">
      <w:pPr>
        <w:pStyle w:val="Akapitzlist"/>
        <w:numPr>
          <w:ilvl w:val="0"/>
          <w:numId w:val="6"/>
        </w:numPr>
        <w:ind w:left="284" w:hanging="284"/>
        <w:rPr>
          <w:rFonts w:ascii="Times New Roman" w:hAnsi="Times New Roman" w:cs="Times New Roman"/>
        </w:rPr>
      </w:pPr>
      <w:r w:rsidRPr="002210D0">
        <w:rPr>
          <w:rFonts w:ascii="Times New Roman" w:hAnsi="Times New Roman" w:cs="Times New Roman"/>
          <w:lang w:val="en-US"/>
        </w:rPr>
        <w:t>Student-</w:t>
      </w:r>
      <w:proofErr w:type="spellStart"/>
      <w:r w:rsidRPr="002210D0">
        <w:rPr>
          <w:rFonts w:ascii="Times New Roman" w:hAnsi="Times New Roman" w:cs="Times New Roman"/>
          <w:lang w:val="en-US"/>
        </w:rPr>
        <w:t>centred</w:t>
      </w:r>
      <w:proofErr w:type="spellEnd"/>
    </w:p>
    <w:p w14:paraId="6A865301" w14:textId="77777777" w:rsidR="001C5055" w:rsidRPr="002210D0" w:rsidRDefault="001C5055" w:rsidP="001B1FC2">
      <w:pPr>
        <w:pStyle w:val="Akapitzlist"/>
        <w:numPr>
          <w:ilvl w:val="0"/>
          <w:numId w:val="6"/>
        </w:numPr>
        <w:ind w:left="284" w:hanging="284"/>
        <w:rPr>
          <w:rFonts w:ascii="Times New Roman" w:hAnsi="Times New Roman" w:cs="Times New Roman"/>
        </w:rPr>
      </w:pPr>
      <w:r w:rsidRPr="002210D0">
        <w:rPr>
          <w:rFonts w:ascii="Times New Roman" w:hAnsi="Times New Roman" w:cs="Times New Roman"/>
          <w:lang w:val="en-US"/>
        </w:rPr>
        <w:t>Task-based / Project-based</w:t>
      </w:r>
    </w:p>
    <w:p w14:paraId="3E2B4014" w14:textId="77777777" w:rsidR="001C5055" w:rsidRPr="002210D0" w:rsidRDefault="001C5055" w:rsidP="001B1FC2">
      <w:pPr>
        <w:pStyle w:val="Akapitzlist"/>
        <w:numPr>
          <w:ilvl w:val="0"/>
          <w:numId w:val="6"/>
        </w:numPr>
        <w:ind w:left="284" w:hanging="284"/>
        <w:rPr>
          <w:rFonts w:ascii="Times New Roman" w:hAnsi="Times New Roman" w:cs="Times New Roman"/>
        </w:rPr>
      </w:pPr>
      <w:r w:rsidRPr="002210D0">
        <w:rPr>
          <w:rFonts w:ascii="Times New Roman" w:hAnsi="Times New Roman" w:cs="Times New Roman"/>
          <w:lang w:val="en-US"/>
        </w:rPr>
        <w:t>Content-driven</w:t>
      </w:r>
    </w:p>
    <w:p w14:paraId="48C50C67" w14:textId="185BBB6E" w:rsidR="001C5055" w:rsidRPr="002210D0" w:rsidRDefault="005158D0" w:rsidP="001B1FC2">
      <w:pPr>
        <w:pStyle w:val="Akapitzlist"/>
        <w:ind w:left="0"/>
        <w:rPr>
          <w:rFonts w:ascii="Times New Roman" w:hAnsi="Times New Roman" w:cs="Times New Roman"/>
          <w:lang w:val="en-US"/>
        </w:rPr>
      </w:pPr>
      <w:r w:rsidRPr="002210D0">
        <w:rPr>
          <w:rFonts w:ascii="Times New Roman" w:hAnsi="Times New Roman" w:cs="Times New Roman"/>
          <w:lang w:val="en-US"/>
        </w:rPr>
        <w:t>D</w:t>
      </w:r>
      <w:r w:rsidR="001C5055" w:rsidRPr="002210D0">
        <w:rPr>
          <w:rFonts w:ascii="Times New Roman" w:hAnsi="Times New Roman" w:cs="Times New Roman"/>
          <w:lang w:val="en-US"/>
        </w:rPr>
        <w:t xml:space="preserve">etailed discussion </w:t>
      </w:r>
      <w:proofErr w:type="spellStart"/>
      <w:r w:rsidR="001C5055" w:rsidRPr="002210D0">
        <w:rPr>
          <w:rFonts w:ascii="Times New Roman" w:hAnsi="Times New Roman" w:cs="Times New Roman"/>
          <w:lang w:val="en-US"/>
        </w:rPr>
        <w:t>centred</w:t>
      </w:r>
      <w:proofErr w:type="spellEnd"/>
      <w:r w:rsidR="001C5055" w:rsidRPr="002210D0">
        <w:rPr>
          <w:rFonts w:ascii="Times New Roman" w:hAnsi="Times New Roman" w:cs="Times New Roman"/>
          <w:lang w:val="en-US"/>
        </w:rPr>
        <w:t xml:space="preserve"> on a number  of key questions arising out of th</w:t>
      </w:r>
      <w:r w:rsidRPr="002210D0">
        <w:rPr>
          <w:rFonts w:ascii="Times New Roman" w:hAnsi="Times New Roman" w:cs="Times New Roman"/>
          <w:lang w:val="en-US"/>
        </w:rPr>
        <w:t xml:space="preserve">e Ministry’s general guidelines, with three </w:t>
      </w:r>
      <w:r w:rsidR="00A55E3B" w:rsidRPr="002210D0">
        <w:rPr>
          <w:rFonts w:ascii="Times New Roman" w:hAnsi="Times New Roman" w:cs="Times New Roman"/>
          <w:lang w:val="en-US"/>
        </w:rPr>
        <w:t xml:space="preserve">sub-groups tasked with </w:t>
      </w:r>
      <w:r w:rsidR="00A55E3B" w:rsidRPr="002210D0">
        <w:rPr>
          <w:rFonts w:ascii="Times New Roman" w:hAnsi="Times New Roman" w:cs="Times New Roman"/>
        </w:rPr>
        <w:t xml:space="preserve">drafting action plans for these </w:t>
      </w:r>
      <w:r w:rsidRPr="002210D0">
        <w:rPr>
          <w:rFonts w:ascii="Times New Roman" w:hAnsi="Times New Roman" w:cs="Times New Roman"/>
          <w:lang w:val="en-US"/>
        </w:rPr>
        <w:t>strategic priorities:</w:t>
      </w:r>
    </w:p>
    <w:p w14:paraId="74F6921E" w14:textId="28107D89" w:rsidR="001C5055" w:rsidRPr="00AF3AA0" w:rsidRDefault="001C5055" w:rsidP="00AF3AA0">
      <w:pPr>
        <w:pStyle w:val="Akapitzlist"/>
        <w:numPr>
          <w:ilvl w:val="0"/>
          <w:numId w:val="21"/>
        </w:numPr>
        <w:ind w:left="284" w:hanging="284"/>
        <w:rPr>
          <w:rFonts w:ascii="Times New Roman" w:hAnsi="Times New Roman" w:cs="Times New Roman"/>
        </w:rPr>
      </w:pPr>
      <w:r w:rsidRPr="002210D0">
        <w:rPr>
          <w:rFonts w:ascii="Times New Roman" w:hAnsi="Times New Roman" w:cs="Times New Roman"/>
          <w:bCs/>
        </w:rPr>
        <w:t>Teacher training / CPD</w:t>
      </w:r>
      <w:r w:rsidR="00DD6242" w:rsidRPr="002210D0">
        <w:rPr>
          <w:rFonts w:ascii="Times New Roman" w:hAnsi="Times New Roman" w:cs="Times New Roman"/>
        </w:rPr>
        <w:t xml:space="preserve"> – </w:t>
      </w:r>
      <w:r w:rsidR="005158D0" w:rsidRPr="002210D0">
        <w:rPr>
          <w:rFonts w:ascii="Times New Roman" w:hAnsi="Times New Roman" w:cs="Times New Roman"/>
        </w:rPr>
        <w:t>T</w:t>
      </w:r>
      <w:r w:rsidRPr="002210D0">
        <w:rPr>
          <w:rFonts w:ascii="Times New Roman" w:hAnsi="Times New Roman" w:cs="Times New Roman"/>
        </w:rPr>
        <w:t>eacher ‘buy-in’ is an essential prerequisite for the successful implementation of curriculum renewal. Teacher training must lie at the heart of the reform process, but has to be linked to parallel developments in terms of content and assessment.</w:t>
      </w:r>
    </w:p>
    <w:p w14:paraId="69D9C62F" w14:textId="575F0EEE" w:rsidR="001C5055" w:rsidRPr="00AF3AA0" w:rsidRDefault="001C5055" w:rsidP="00AF3AA0">
      <w:pPr>
        <w:pStyle w:val="Akapitzlist"/>
        <w:numPr>
          <w:ilvl w:val="0"/>
          <w:numId w:val="21"/>
        </w:numPr>
        <w:ind w:left="284" w:hanging="284"/>
        <w:rPr>
          <w:rFonts w:ascii="Times New Roman" w:hAnsi="Times New Roman" w:cs="Times New Roman"/>
        </w:rPr>
      </w:pPr>
      <w:r w:rsidRPr="002210D0">
        <w:rPr>
          <w:rFonts w:ascii="Times New Roman" w:hAnsi="Times New Roman" w:cs="Times New Roman"/>
          <w:bCs/>
        </w:rPr>
        <w:t>Materials and Resources</w:t>
      </w:r>
      <w:r w:rsidR="00DD6242" w:rsidRPr="002210D0">
        <w:rPr>
          <w:rFonts w:ascii="Times New Roman" w:hAnsi="Times New Roman" w:cs="Times New Roman"/>
          <w:bCs/>
        </w:rPr>
        <w:t xml:space="preserve"> </w:t>
      </w:r>
      <w:r w:rsidR="00DD6242" w:rsidRPr="002210D0">
        <w:rPr>
          <w:rFonts w:ascii="Times New Roman" w:hAnsi="Times New Roman" w:cs="Times New Roman"/>
        </w:rPr>
        <w:t xml:space="preserve">– </w:t>
      </w:r>
      <w:r w:rsidRPr="002210D0">
        <w:rPr>
          <w:rFonts w:ascii="Times New Roman" w:hAnsi="Times New Roman" w:cs="Times New Roman"/>
          <w:bCs/>
        </w:rPr>
        <w:t xml:space="preserve">Work done within the ELT Roadshows has to some extent raised teachers’ awareness of the options open to them for evaluating, exploiting  and adapting published materials, while </w:t>
      </w:r>
      <w:r w:rsidR="00A55E3B" w:rsidRPr="002210D0">
        <w:rPr>
          <w:rFonts w:ascii="Times New Roman" w:hAnsi="Times New Roman" w:cs="Times New Roman"/>
          <w:bCs/>
        </w:rPr>
        <w:t>university</w:t>
      </w:r>
      <w:r w:rsidRPr="002210D0">
        <w:rPr>
          <w:rFonts w:ascii="Times New Roman" w:hAnsi="Times New Roman" w:cs="Times New Roman"/>
          <w:bCs/>
        </w:rPr>
        <w:t xml:space="preserve"> self-access centres provide a potentially rich resource to complement teaching and learning in the classroom. This third aspect needs to be developed in harmony with teacher training and assessment to develop a change model that is effective and robust.</w:t>
      </w:r>
    </w:p>
    <w:p w14:paraId="513B6238" w14:textId="5411C104" w:rsidR="00DD6242" w:rsidRPr="002210D0" w:rsidRDefault="00DD6242" w:rsidP="00A55E3B">
      <w:pPr>
        <w:pStyle w:val="Akapitzlist"/>
        <w:numPr>
          <w:ilvl w:val="0"/>
          <w:numId w:val="21"/>
        </w:numPr>
        <w:ind w:left="284" w:hanging="284"/>
        <w:rPr>
          <w:rFonts w:ascii="Times New Roman" w:hAnsi="Times New Roman" w:cs="Times New Roman"/>
          <w:bCs/>
        </w:rPr>
      </w:pPr>
      <w:r w:rsidRPr="002210D0">
        <w:rPr>
          <w:rFonts w:ascii="Times New Roman" w:hAnsi="Times New Roman" w:cs="Times New Roman"/>
          <w:bCs/>
        </w:rPr>
        <w:t xml:space="preserve">Assessment – Assessment needs to be congruent with the thrust of the curriculum and teacher training. The work done with </w:t>
      </w:r>
      <w:proofErr w:type="spellStart"/>
      <w:r w:rsidRPr="002210D0">
        <w:rPr>
          <w:rFonts w:ascii="Times New Roman" w:hAnsi="Times New Roman" w:cs="Times New Roman"/>
          <w:bCs/>
        </w:rPr>
        <w:t>Prof.</w:t>
      </w:r>
      <w:proofErr w:type="spellEnd"/>
      <w:r w:rsidRPr="002210D0">
        <w:rPr>
          <w:rFonts w:ascii="Times New Roman" w:hAnsi="Times New Roman" w:cs="Times New Roman"/>
          <w:bCs/>
        </w:rPr>
        <w:t xml:space="preserve"> Claudia </w:t>
      </w:r>
      <w:proofErr w:type="spellStart"/>
      <w:r w:rsidRPr="002210D0">
        <w:rPr>
          <w:rFonts w:ascii="Times New Roman" w:hAnsi="Times New Roman" w:cs="Times New Roman"/>
          <w:bCs/>
        </w:rPr>
        <w:t>Harsch</w:t>
      </w:r>
      <w:proofErr w:type="spellEnd"/>
      <w:r w:rsidRPr="002210D0">
        <w:rPr>
          <w:rFonts w:ascii="Times New Roman" w:hAnsi="Times New Roman" w:cs="Times New Roman"/>
          <w:bCs/>
        </w:rPr>
        <w:t xml:space="preserve"> (University of Bremen) on assessment  has evidently brought a great deal of practical awareness to the team, which </w:t>
      </w:r>
      <w:r w:rsidR="00A55E3B" w:rsidRPr="002210D0">
        <w:rPr>
          <w:rFonts w:ascii="Times New Roman" w:hAnsi="Times New Roman" w:cs="Times New Roman"/>
          <w:bCs/>
        </w:rPr>
        <w:t xml:space="preserve">has </w:t>
      </w:r>
      <w:r w:rsidRPr="002210D0">
        <w:rPr>
          <w:rFonts w:ascii="Times New Roman" w:hAnsi="Times New Roman" w:cs="Times New Roman"/>
          <w:bCs/>
        </w:rPr>
        <w:t xml:space="preserve">provided a sound foundation for this major priority. </w:t>
      </w:r>
    </w:p>
    <w:p w14:paraId="2FFDFFCA" w14:textId="77777777" w:rsidR="00DD6242" w:rsidRPr="002210D0" w:rsidRDefault="00DD6242" w:rsidP="001B1FC2">
      <w:pPr>
        <w:pStyle w:val="Akapitzlist"/>
        <w:ind w:left="0"/>
        <w:rPr>
          <w:rFonts w:ascii="Times New Roman" w:hAnsi="Times New Roman" w:cs="Times New Roman"/>
          <w:b/>
        </w:rPr>
      </w:pPr>
    </w:p>
    <w:p w14:paraId="5CADFABF" w14:textId="5A6EB42C" w:rsidR="00C352CE" w:rsidRDefault="00C352CE" w:rsidP="001B1FC2">
      <w:pPr>
        <w:pStyle w:val="Akapitzlist"/>
        <w:ind w:left="0"/>
        <w:rPr>
          <w:rFonts w:ascii="Times New Roman" w:hAnsi="Times New Roman" w:cs="Times New Roman"/>
          <w:b/>
        </w:rPr>
      </w:pPr>
      <w:r>
        <w:rPr>
          <w:rFonts w:ascii="Times New Roman" w:hAnsi="Times New Roman" w:cs="Times New Roman"/>
          <w:b/>
        </w:rPr>
        <w:t>P</w:t>
      </w:r>
      <w:r w:rsidRPr="00C352CE">
        <w:rPr>
          <w:rFonts w:ascii="Times New Roman" w:hAnsi="Times New Roman" w:cs="Times New Roman"/>
          <w:b/>
        </w:rPr>
        <w:t>lanning</w:t>
      </w:r>
      <w:r>
        <w:rPr>
          <w:rFonts w:ascii="Times New Roman" w:hAnsi="Times New Roman" w:cs="Times New Roman"/>
          <w:b/>
        </w:rPr>
        <w:t xml:space="preserve"> for success</w:t>
      </w:r>
    </w:p>
    <w:p w14:paraId="5DD778E9" w14:textId="77777777" w:rsidR="00176542" w:rsidRPr="00C352CE" w:rsidRDefault="00176542" w:rsidP="001B1FC2">
      <w:pPr>
        <w:pStyle w:val="Akapitzlist"/>
        <w:ind w:left="0"/>
        <w:rPr>
          <w:rFonts w:ascii="Times New Roman" w:hAnsi="Times New Roman" w:cs="Times New Roman"/>
          <w:b/>
        </w:rPr>
      </w:pPr>
    </w:p>
    <w:p w14:paraId="6294F4C7" w14:textId="3CB04449" w:rsidR="001C5055" w:rsidRPr="002210D0" w:rsidRDefault="001C5055" w:rsidP="001B1FC2">
      <w:pPr>
        <w:pStyle w:val="Akapitzlist"/>
        <w:ind w:left="0"/>
        <w:rPr>
          <w:rFonts w:ascii="Times New Roman" w:hAnsi="Times New Roman" w:cs="Times New Roman"/>
        </w:rPr>
      </w:pPr>
      <w:r w:rsidRPr="002210D0">
        <w:rPr>
          <w:rFonts w:ascii="Times New Roman" w:hAnsi="Times New Roman" w:cs="Times New Roman"/>
        </w:rPr>
        <w:t xml:space="preserve">An iterative process of peer editing and redrafting was accomplished through successive editorial rounds, </w:t>
      </w:r>
      <w:r w:rsidR="00BD63E8" w:rsidRPr="002210D0">
        <w:rPr>
          <w:rFonts w:ascii="Times New Roman" w:hAnsi="Times New Roman" w:cs="Times New Roman"/>
        </w:rPr>
        <w:t>with</w:t>
      </w:r>
      <w:r w:rsidRPr="002210D0">
        <w:rPr>
          <w:rFonts w:ascii="Times New Roman" w:hAnsi="Times New Roman" w:cs="Times New Roman"/>
        </w:rPr>
        <w:t xml:space="preserve"> </w:t>
      </w:r>
      <w:r w:rsidR="00BD63E8" w:rsidRPr="002210D0">
        <w:rPr>
          <w:rFonts w:ascii="Times New Roman" w:hAnsi="Times New Roman" w:cs="Times New Roman"/>
        </w:rPr>
        <w:t>members of each group circulating</w:t>
      </w:r>
      <w:r w:rsidRPr="002210D0">
        <w:rPr>
          <w:rFonts w:ascii="Times New Roman" w:hAnsi="Times New Roman" w:cs="Times New Roman"/>
        </w:rPr>
        <w:t xml:space="preserve"> to read and suggest modifications to the other groups’ </w:t>
      </w:r>
      <w:r w:rsidR="00BD63E8" w:rsidRPr="002210D0">
        <w:rPr>
          <w:rFonts w:ascii="Times New Roman" w:hAnsi="Times New Roman" w:cs="Times New Roman"/>
        </w:rPr>
        <w:t>draft plans</w:t>
      </w:r>
      <w:r w:rsidRPr="002210D0">
        <w:rPr>
          <w:rFonts w:ascii="Times New Roman" w:hAnsi="Times New Roman" w:cs="Times New Roman"/>
        </w:rPr>
        <w:t>.</w:t>
      </w:r>
    </w:p>
    <w:p w14:paraId="077F723A" w14:textId="77777777" w:rsidR="001C5055" w:rsidRPr="002210D0" w:rsidRDefault="001C5055" w:rsidP="001B1FC2">
      <w:pPr>
        <w:pStyle w:val="Akapitzlist"/>
        <w:ind w:left="0"/>
        <w:rPr>
          <w:rFonts w:ascii="Times New Roman" w:hAnsi="Times New Roman" w:cs="Times New Roman"/>
          <w:bCs/>
        </w:rPr>
      </w:pPr>
    </w:p>
    <w:p w14:paraId="5EE17A15" w14:textId="42879603" w:rsidR="001C5055" w:rsidRPr="002210D0" w:rsidRDefault="001C5055" w:rsidP="00C4758C">
      <w:pPr>
        <w:pStyle w:val="Akapitzlist"/>
        <w:ind w:left="0"/>
        <w:rPr>
          <w:rFonts w:ascii="Times New Roman" w:hAnsi="Times New Roman" w:cs="Times New Roman"/>
          <w:bCs/>
          <w:lang w:val="en-US"/>
        </w:rPr>
      </w:pPr>
      <w:r w:rsidRPr="002210D0">
        <w:rPr>
          <w:rFonts w:ascii="Times New Roman" w:hAnsi="Times New Roman" w:cs="Times New Roman"/>
          <w:bCs/>
          <w:lang w:val="en-US"/>
        </w:rPr>
        <w:t xml:space="preserve">The </w:t>
      </w:r>
      <w:r w:rsidR="00E512EB">
        <w:rPr>
          <w:rFonts w:ascii="Times New Roman" w:hAnsi="Times New Roman" w:cs="Times New Roman"/>
          <w:bCs/>
          <w:lang w:val="en-US"/>
        </w:rPr>
        <w:t>Teacher T</w:t>
      </w:r>
      <w:r w:rsidR="002210D0" w:rsidRPr="002210D0">
        <w:rPr>
          <w:rFonts w:ascii="Times New Roman" w:hAnsi="Times New Roman" w:cs="Times New Roman"/>
          <w:bCs/>
          <w:lang w:val="en-US"/>
        </w:rPr>
        <w:t xml:space="preserve">raining </w:t>
      </w:r>
      <w:r w:rsidRPr="002210D0">
        <w:rPr>
          <w:rFonts w:ascii="Times New Roman" w:hAnsi="Times New Roman" w:cs="Times New Roman"/>
          <w:bCs/>
          <w:lang w:val="en-US"/>
        </w:rPr>
        <w:t xml:space="preserve">group </w:t>
      </w:r>
      <w:r w:rsidR="00BD63E8" w:rsidRPr="002210D0">
        <w:rPr>
          <w:rFonts w:ascii="Times New Roman" w:hAnsi="Times New Roman" w:cs="Times New Roman"/>
          <w:bCs/>
          <w:lang w:val="en-US"/>
        </w:rPr>
        <w:t>produced an outline</w:t>
      </w:r>
      <w:r w:rsidRPr="002210D0">
        <w:rPr>
          <w:rFonts w:ascii="Times New Roman" w:hAnsi="Times New Roman" w:cs="Times New Roman"/>
          <w:bCs/>
          <w:lang w:val="en-US"/>
        </w:rPr>
        <w:t xml:space="preserve"> </w:t>
      </w:r>
      <w:r w:rsidR="00BD63E8" w:rsidRPr="002210D0">
        <w:rPr>
          <w:rFonts w:ascii="Times New Roman" w:hAnsi="Times New Roman" w:cs="Times New Roman"/>
          <w:bCs/>
          <w:lang w:val="en-US"/>
        </w:rPr>
        <w:t xml:space="preserve">of </w:t>
      </w:r>
      <w:r w:rsidRPr="002210D0">
        <w:rPr>
          <w:rFonts w:ascii="Times New Roman" w:hAnsi="Times New Roman" w:cs="Times New Roman"/>
          <w:bCs/>
          <w:lang w:val="en-US"/>
        </w:rPr>
        <w:t xml:space="preserve">a nationwide teacher training </w:t>
      </w:r>
      <w:proofErr w:type="spellStart"/>
      <w:r w:rsidRPr="002210D0">
        <w:rPr>
          <w:rFonts w:ascii="Times New Roman" w:hAnsi="Times New Roman" w:cs="Times New Roman"/>
          <w:bCs/>
          <w:lang w:val="en-US"/>
        </w:rPr>
        <w:t>program</w:t>
      </w:r>
      <w:r w:rsidR="00BD63E8" w:rsidRPr="002210D0">
        <w:rPr>
          <w:rFonts w:ascii="Times New Roman" w:hAnsi="Times New Roman" w:cs="Times New Roman"/>
          <w:bCs/>
          <w:lang w:val="en-US"/>
        </w:rPr>
        <w:t>me</w:t>
      </w:r>
      <w:proofErr w:type="spellEnd"/>
      <w:r w:rsidR="00BD63E8" w:rsidRPr="002210D0">
        <w:rPr>
          <w:rFonts w:ascii="Times New Roman" w:hAnsi="Times New Roman" w:cs="Times New Roman"/>
          <w:bCs/>
          <w:lang w:val="en-US"/>
        </w:rPr>
        <w:t>,</w:t>
      </w:r>
      <w:r w:rsidRPr="002210D0">
        <w:rPr>
          <w:rFonts w:ascii="Times New Roman" w:hAnsi="Times New Roman" w:cs="Times New Roman"/>
          <w:bCs/>
          <w:lang w:val="en-US"/>
        </w:rPr>
        <w:t xml:space="preserve"> including specifications </w:t>
      </w:r>
      <w:r w:rsidR="00463243">
        <w:rPr>
          <w:rFonts w:ascii="Times New Roman" w:hAnsi="Times New Roman" w:cs="Times New Roman"/>
          <w:bCs/>
          <w:lang w:val="en-US"/>
        </w:rPr>
        <w:t>of</w:t>
      </w:r>
      <w:r w:rsidR="005158D0" w:rsidRPr="002210D0">
        <w:rPr>
          <w:rFonts w:ascii="Times New Roman" w:hAnsi="Times New Roman" w:cs="Times New Roman"/>
          <w:bCs/>
          <w:lang w:val="en-US"/>
        </w:rPr>
        <w:t xml:space="preserve"> </w:t>
      </w:r>
      <w:r w:rsidRPr="002210D0">
        <w:rPr>
          <w:rFonts w:ascii="Times New Roman" w:hAnsi="Times New Roman" w:cs="Times New Roman"/>
          <w:bCs/>
          <w:lang w:val="en-US"/>
        </w:rPr>
        <w:t xml:space="preserve">objectives, actions, success criteria, </w:t>
      </w:r>
      <w:r w:rsidR="00BD63E8" w:rsidRPr="002210D0">
        <w:rPr>
          <w:rFonts w:ascii="Times New Roman" w:hAnsi="Times New Roman" w:cs="Times New Roman"/>
          <w:bCs/>
          <w:lang w:val="en-US"/>
        </w:rPr>
        <w:t>progression</w:t>
      </w:r>
      <w:r w:rsidR="002210D0" w:rsidRPr="002210D0">
        <w:rPr>
          <w:rFonts w:ascii="Times New Roman" w:hAnsi="Times New Roman" w:cs="Times New Roman"/>
          <w:bCs/>
          <w:lang w:val="en-US"/>
        </w:rPr>
        <w:t xml:space="preserve"> milestones, monitoring and evaluation instruments </w:t>
      </w:r>
      <w:r w:rsidRPr="002210D0">
        <w:rPr>
          <w:rFonts w:ascii="Times New Roman" w:hAnsi="Times New Roman" w:cs="Times New Roman"/>
          <w:bCs/>
          <w:lang w:val="en-US"/>
        </w:rPr>
        <w:t xml:space="preserve">and </w:t>
      </w:r>
      <w:r w:rsidR="002210D0" w:rsidRPr="002210D0">
        <w:rPr>
          <w:rFonts w:ascii="Times New Roman" w:hAnsi="Times New Roman" w:cs="Times New Roman"/>
          <w:bCs/>
          <w:lang w:val="en-US"/>
        </w:rPr>
        <w:t xml:space="preserve">processes, and </w:t>
      </w:r>
      <w:r w:rsidRPr="002210D0">
        <w:rPr>
          <w:rFonts w:ascii="Times New Roman" w:hAnsi="Times New Roman" w:cs="Times New Roman"/>
          <w:bCs/>
          <w:lang w:val="en-US"/>
        </w:rPr>
        <w:t>responsibilities for each stage of the process.</w:t>
      </w:r>
      <w:r w:rsidR="001B1FC2" w:rsidRPr="002210D0">
        <w:rPr>
          <w:rFonts w:ascii="Times New Roman" w:hAnsi="Times New Roman" w:cs="Times New Roman"/>
          <w:bCs/>
          <w:lang w:val="en-US"/>
        </w:rPr>
        <w:t xml:space="preserve"> </w:t>
      </w:r>
      <w:r w:rsidRPr="002210D0">
        <w:rPr>
          <w:rFonts w:ascii="Times New Roman" w:hAnsi="Times New Roman" w:cs="Times New Roman"/>
          <w:bCs/>
          <w:lang w:val="en-US"/>
        </w:rPr>
        <w:t>The group acknowledged a number of potential risks in relation to selection of materials, stakeholder co</w:t>
      </w:r>
      <w:r w:rsidR="00463243">
        <w:rPr>
          <w:rFonts w:ascii="Times New Roman" w:hAnsi="Times New Roman" w:cs="Times New Roman"/>
          <w:bCs/>
          <w:lang w:val="en-US"/>
        </w:rPr>
        <w:t>mmitm</w:t>
      </w:r>
      <w:r w:rsidR="00E512EB">
        <w:rPr>
          <w:rFonts w:ascii="Times New Roman" w:hAnsi="Times New Roman" w:cs="Times New Roman"/>
          <w:bCs/>
          <w:lang w:val="en-US"/>
        </w:rPr>
        <w:t>ent, and university management, and proposed appropriate mitigation strategies.</w:t>
      </w:r>
    </w:p>
    <w:p w14:paraId="0B156840" w14:textId="77777777" w:rsidR="001C5055" w:rsidRPr="002210D0" w:rsidRDefault="001C5055" w:rsidP="001B1FC2">
      <w:pPr>
        <w:pStyle w:val="Akapitzlist"/>
        <w:tabs>
          <w:tab w:val="num" w:pos="-993"/>
        </w:tabs>
        <w:ind w:left="0" w:hanging="11"/>
        <w:rPr>
          <w:rFonts w:ascii="Times New Roman" w:hAnsi="Times New Roman" w:cs="Times New Roman"/>
          <w:bCs/>
          <w:lang w:val="en-US"/>
        </w:rPr>
      </w:pPr>
    </w:p>
    <w:p w14:paraId="5D785E50" w14:textId="77777777" w:rsidR="00C352CE" w:rsidRDefault="00AF3BC1" w:rsidP="00AF3BC1">
      <w:pPr>
        <w:pStyle w:val="Akapitzlist"/>
        <w:ind w:left="284" w:hanging="284"/>
        <w:rPr>
          <w:rFonts w:ascii="Times New Roman" w:hAnsi="Times New Roman" w:cs="Times New Roman"/>
          <w:bCs/>
          <w:lang w:val="en-US"/>
        </w:rPr>
      </w:pPr>
      <w:r>
        <w:rPr>
          <w:rFonts w:ascii="Times New Roman" w:hAnsi="Times New Roman" w:cs="Times New Roman"/>
          <w:bCs/>
          <w:lang w:val="en-US"/>
        </w:rPr>
        <w:t>The Materials and R</w:t>
      </w:r>
      <w:r w:rsidR="00AF3AA0" w:rsidRPr="00AF3AA0">
        <w:rPr>
          <w:rFonts w:ascii="Times New Roman" w:hAnsi="Times New Roman" w:cs="Times New Roman"/>
          <w:bCs/>
          <w:lang w:val="en-US"/>
        </w:rPr>
        <w:t>esources</w:t>
      </w:r>
      <w:r>
        <w:rPr>
          <w:rFonts w:ascii="Times New Roman" w:hAnsi="Times New Roman" w:cs="Times New Roman"/>
          <w:bCs/>
          <w:lang w:val="en-US"/>
        </w:rPr>
        <w:t xml:space="preserve"> group planned to </w:t>
      </w:r>
      <w:r w:rsidR="00C352CE">
        <w:rPr>
          <w:rFonts w:ascii="Times New Roman" w:hAnsi="Times New Roman" w:cs="Times New Roman"/>
          <w:bCs/>
          <w:lang w:val="en-US"/>
        </w:rPr>
        <w:t xml:space="preserve">conduct surveys and interviews </w:t>
      </w:r>
    </w:p>
    <w:p w14:paraId="13A51A73" w14:textId="77777777" w:rsidR="00C352CE" w:rsidRDefault="00AF3AA0" w:rsidP="00AF3BC1">
      <w:pPr>
        <w:pStyle w:val="Akapitzlist"/>
        <w:ind w:left="284" w:hanging="284"/>
        <w:rPr>
          <w:rFonts w:ascii="Times New Roman" w:hAnsi="Times New Roman" w:cs="Times New Roman"/>
          <w:bCs/>
          <w:lang w:val="en-US"/>
        </w:rPr>
      </w:pPr>
      <w:r w:rsidRPr="00AF3BC1">
        <w:rPr>
          <w:rFonts w:ascii="Times New Roman" w:hAnsi="Times New Roman" w:cs="Times New Roman"/>
          <w:bCs/>
          <w:lang w:val="en-US"/>
        </w:rPr>
        <w:t xml:space="preserve">identify </w:t>
      </w:r>
      <w:r w:rsidR="00C352CE">
        <w:rPr>
          <w:rFonts w:ascii="Times New Roman" w:hAnsi="Times New Roman" w:cs="Times New Roman"/>
          <w:bCs/>
          <w:lang w:val="en-US"/>
        </w:rPr>
        <w:t xml:space="preserve">to identify </w:t>
      </w:r>
      <w:r w:rsidR="00AF3BC1">
        <w:rPr>
          <w:rFonts w:ascii="Times New Roman" w:hAnsi="Times New Roman" w:cs="Times New Roman"/>
          <w:bCs/>
          <w:lang w:val="en-US"/>
        </w:rPr>
        <w:t xml:space="preserve">universities’ </w:t>
      </w:r>
      <w:r w:rsidRPr="00AF3BC1">
        <w:rPr>
          <w:rFonts w:ascii="Times New Roman" w:hAnsi="Times New Roman" w:cs="Times New Roman"/>
          <w:bCs/>
          <w:lang w:val="en-US"/>
        </w:rPr>
        <w:t xml:space="preserve">needs </w:t>
      </w:r>
      <w:r w:rsidR="00AF3BC1">
        <w:rPr>
          <w:rFonts w:ascii="Times New Roman" w:hAnsi="Times New Roman" w:cs="Times New Roman"/>
          <w:bCs/>
          <w:lang w:val="en-US"/>
        </w:rPr>
        <w:t xml:space="preserve">and </w:t>
      </w:r>
      <w:r w:rsidRPr="002210D0">
        <w:rPr>
          <w:rFonts w:ascii="Times New Roman" w:hAnsi="Times New Roman" w:cs="Times New Roman"/>
          <w:bCs/>
          <w:lang w:val="en-US"/>
        </w:rPr>
        <w:t xml:space="preserve">determine the </w:t>
      </w:r>
      <w:r w:rsidR="00AF3BC1">
        <w:rPr>
          <w:rFonts w:ascii="Times New Roman" w:hAnsi="Times New Roman" w:cs="Times New Roman"/>
          <w:bCs/>
          <w:lang w:val="en-US"/>
        </w:rPr>
        <w:t xml:space="preserve">financial resources </w:t>
      </w:r>
      <w:r w:rsidRPr="002210D0">
        <w:rPr>
          <w:rFonts w:ascii="Times New Roman" w:hAnsi="Times New Roman" w:cs="Times New Roman"/>
          <w:bCs/>
          <w:lang w:val="en-US"/>
        </w:rPr>
        <w:t xml:space="preserve">required </w:t>
      </w:r>
    </w:p>
    <w:p w14:paraId="7A2DA925" w14:textId="3FF4709D" w:rsidR="00AF3AA0" w:rsidRPr="002210D0" w:rsidRDefault="00AF3AA0" w:rsidP="00AF3BC1">
      <w:pPr>
        <w:pStyle w:val="Akapitzlist"/>
        <w:ind w:left="284" w:hanging="284"/>
        <w:rPr>
          <w:rFonts w:ascii="Times New Roman" w:hAnsi="Times New Roman" w:cs="Times New Roman"/>
          <w:b/>
          <w:bCs/>
          <w:lang w:val="en-US"/>
        </w:rPr>
      </w:pPr>
      <w:r w:rsidRPr="002210D0">
        <w:rPr>
          <w:rFonts w:ascii="Times New Roman" w:hAnsi="Times New Roman" w:cs="Times New Roman"/>
          <w:bCs/>
          <w:lang w:val="en-US"/>
        </w:rPr>
        <w:t xml:space="preserve">to meet </w:t>
      </w:r>
      <w:r w:rsidR="00AF3BC1">
        <w:rPr>
          <w:rFonts w:ascii="Times New Roman" w:hAnsi="Times New Roman" w:cs="Times New Roman"/>
          <w:bCs/>
          <w:lang w:val="en-US"/>
        </w:rPr>
        <w:t xml:space="preserve">those </w:t>
      </w:r>
      <w:r w:rsidRPr="002210D0">
        <w:rPr>
          <w:rFonts w:ascii="Times New Roman" w:hAnsi="Times New Roman" w:cs="Times New Roman"/>
          <w:bCs/>
          <w:lang w:val="en-US"/>
        </w:rPr>
        <w:t>needs</w:t>
      </w:r>
      <w:r w:rsidR="00C352CE">
        <w:rPr>
          <w:rFonts w:ascii="Times New Roman" w:hAnsi="Times New Roman" w:cs="Times New Roman"/>
          <w:bCs/>
          <w:lang w:val="en-US"/>
        </w:rPr>
        <w:t xml:space="preserve">. </w:t>
      </w:r>
      <w:r w:rsidRPr="002210D0">
        <w:rPr>
          <w:rFonts w:ascii="Times New Roman" w:hAnsi="Times New Roman" w:cs="Times New Roman"/>
          <w:bCs/>
          <w:lang w:val="en-US"/>
        </w:rPr>
        <w:t xml:space="preserve"> </w:t>
      </w:r>
    </w:p>
    <w:p w14:paraId="44BEDFB6" w14:textId="77777777" w:rsidR="00AF3AA0" w:rsidRPr="002210D0" w:rsidRDefault="00AF3AA0" w:rsidP="00AF3AA0">
      <w:pPr>
        <w:ind w:left="284" w:hanging="284"/>
        <w:rPr>
          <w:rFonts w:ascii="Times New Roman" w:hAnsi="Times New Roman" w:cs="Times New Roman"/>
          <w:bCs/>
          <w:lang w:val="en-US"/>
        </w:rPr>
      </w:pPr>
    </w:p>
    <w:p w14:paraId="7ADDD884" w14:textId="77777777" w:rsidR="00AF2843" w:rsidRDefault="00E512EB" w:rsidP="00AF2843">
      <w:pPr>
        <w:pStyle w:val="Akapitzlist"/>
        <w:tabs>
          <w:tab w:val="num" w:pos="-993"/>
        </w:tabs>
        <w:ind w:left="0" w:hanging="11"/>
        <w:rPr>
          <w:rFonts w:ascii="Times New Roman" w:hAnsi="Times New Roman" w:cs="Times New Roman"/>
          <w:bCs/>
          <w:lang w:val="en-US"/>
        </w:rPr>
      </w:pPr>
      <w:r>
        <w:rPr>
          <w:rFonts w:ascii="Times New Roman" w:hAnsi="Times New Roman" w:cs="Times New Roman"/>
          <w:bCs/>
          <w:lang w:val="en-US"/>
        </w:rPr>
        <w:t>T</w:t>
      </w:r>
      <w:r w:rsidR="001C5055" w:rsidRPr="002210D0">
        <w:rPr>
          <w:rFonts w:ascii="Times New Roman" w:hAnsi="Times New Roman" w:cs="Times New Roman"/>
          <w:bCs/>
          <w:lang w:val="en-US"/>
        </w:rPr>
        <w:t xml:space="preserve">he </w:t>
      </w:r>
      <w:r>
        <w:rPr>
          <w:rFonts w:ascii="Times New Roman" w:hAnsi="Times New Roman" w:cs="Times New Roman"/>
          <w:bCs/>
          <w:lang w:val="en-US"/>
        </w:rPr>
        <w:t xml:space="preserve">Assessment </w:t>
      </w:r>
      <w:r w:rsidR="00AF2843">
        <w:rPr>
          <w:rFonts w:ascii="Times New Roman" w:hAnsi="Times New Roman" w:cs="Times New Roman"/>
          <w:bCs/>
          <w:lang w:val="en-US"/>
        </w:rPr>
        <w:t>plan included recommendations for:</w:t>
      </w:r>
    </w:p>
    <w:p w14:paraId="67871C11" w14:textId="77777777" w:rsidR="00AF2843" w:rsidRDefault="00AF2843" w:rsidP="00AF2843">
      <w:pPr>
        <w:pStyle w:val="Akapitzlist"/>
        <w:numPr>
          <w:ilvl w:val="0"/>
          <w:numId w:val="22"/>
        </w:numPr>
        <w:ind w:left="284" w:hanging="284"/>
        <w:rPr>
          <w:rFonts w:ascii="Times New Roman" w:hAnsi="Times New Roman" w:cs="Times New Roman"/>
          <w:bCs/>
          <w:lang w:val="en-US"/>
        </w:rPr>
      </w:pPr>
      <w:r>
        <w:rPr>
          <w:rFonts w:ascii="Times New Roman" w:hAnsi="Times New Roman" w:cs="Times New Roman"/>
          <w:bCs/>
          <w:lang w:val="en-US"/>
        </w:rPr>
        <w:t>a national research project</w:t>
      </w:r>
    </w:p>
    <w:p w14:paraId="26DA1067" w14:textId="77777777" w:rsidR="007D38CB" w:rsidRDefault="00AF2843" w:rsidP="007D38CB">
      <w:pPr>
        <w:pStyle w:val="Akapitzlist"/>
        <w:numPr>
          <w:ilvl w:val="0"/>
          <w:numId w:val="22"/>
        </w:numPr>
        <w:ind w:left="284" w:hanging="284"/>
        <w:rPr>
          <w:rFonts w:ascii="Times New Roman" w:hAnsi="Times New Roman" w:cs="Times New Roman"/>
          <w:bCs/>
          <w:lang w:val="en-US"/>
        </w:rPr>
      </w:pPr>
      <w:r>
        <w:rPr>
          <w:rFonts w:ascii="Times New Roman" w:hAnsi="Times New Roman" w:cs="Times New Roman"/>
          <w:bCs/>
          <w:lang w:val="en-US"/>
        </w:rPr>
        <w:t>a</w:t>
      </w:r>
      <w:r w:rsidRPr="002210D0">
        <w:rPr>
          <w:rFonts w:ascii="Times New Roman" w:hAnsi="Times New Roman" w:cs="Times New Roman"/>
          <w:bCs/>
          <w:lang w:val="en-US"/>
        </w:rPr>
        <w:t xml:space="preserve">n iterative process of monitoring and evaluation  </w:t>
      </w:r>
      <w:r w:rsidR="007D38CB">
        <w:rPr>
          <w:rFonts w:ascii="Times New Roman" w:hAnsi="Times New Roman" w:cs="Times New Roman"/>
          <w:bCs/>
          <w:lang w:val="en-US"/>
        </w:rPr>
        <w:t xml:space="preserve">(M&amp;E) </w:t>
      </w:r>
      <w:r w:rsidRPr="002210D0">
        <w:rPr>
          <w:rFonts w:ascii="Times New Roman" w:hAnsi="Times New Roman" w:cs="Times New Roman"/>
          <w:bCs/>
          <w:lang w:val="en-US"/>
        </w:rPr>
        <w:t xml:space="preserve">to track stakeholder response to the implementation of new assessment practices </w:t>
      </w:r>
    </w:p>
    <w:p w14:paraId="56BF36D5" w14:textId="77777777" w:rsidR="00A432D4" w:rsidRPr="00A432D4" w:rsidRDefault="00A432D4" w:rsidP="00A432D4">
      <w:pPr>
        <w:pStyle w:val="Akapitzlist"/>
        <w:numPr>
          <w:ilvl w:val="0"/>
          <w:numId w:val="22"/>
        </w:numPr>
        <w:ind w:left="284" w:hanging="284"/>
        <w:rPr>
          <w:rFonts w:ascii="Times New Roman" w:hAnsi="Times New Roman" w:cs="Times New Roman"/>
          <w:bCs/>
          <w:lang w:val="en-US"/>
        </w:rPr>
      </w:pPr>
      <w:r>
        <w:rPr>
          <w:rFonts w:ascii="Times New Roman" w:hAnsi="Times New Roman" w:cs="Times New Roman"/>
          <w:bCs/>
          <w:lang w:val="en-US"/>
        </w:rPr>
        <w:t>c</w:t>
      </w:r>
      <w:r w:rsidRPr="00A432D4">
        <w:rPr>
          <w:rFonts w:ascii="Times New Roman" w:hAnsi="Times New Roman" w:cs="Times New Roman"/>
          <w:bCs/>
          <w:lang w:val="en-US"/>
        </w:rPr>
        <w:t>ascade trainer training and rater training</w:t>
      </w:r>
    </w:p>
    <w:p w14:paraId="228AF970" w14:textId="603FA3D2" w:rsidR="00A432D4" w:rsidRDefault="007D38CB" w:rsidP="00A432D4">
      <w:pPr>
        <w:pStyle w:val="Akapitzlist"/>
        <w:numPr>
          <w:ilvl w:val="0"/>
          <w:numId w:val="22"/>
        </w:numPr>
        <w:ind w:left="284" w:hanging="284"/>
        <w:rPr>
          <w:rFonts w:ascii="Times New Roman" w:hAnsi="Times New Roman" w:cs="Times New Roman"/>
          <w:bCs/>
          <w:lang w:val="en-US"/>
        </w:rPr>
      </w:pPr>
      <w:r w:rsidRPr="007D38CB">
        <w:rPr>
          <w:rFonts w:ascii="Times New Roman" w:hAnsi="Times New Roman" w:cs="Times New Roman"/>
          <w:bCs/>
          <w:lang w:val="en-US"/>
        </w:rPr>
        <w:t xml:space="preserve">a series of workshops for teachers to cascade new approaches to assessment, supported by M&amp;E </w:t>
      </w:r>
      <w:r w:rsidR="00A432D4">
        <w:rPr>
          <w:rFonts w:ascii="Times New Roman" w:hAnsi="Times New Roman" w:cs="Times New Roman"/>
          <w:bCs/>
          <w:lang w:val="en-US"/>
        </w:rPr>
        <w:t>processes for impact assessment</w:t>
      </w:r>
      <w:r w:rsidRPr="007D38CB">
        <w:rPr>
          <w:rFonts w:ascii="Times New Roman" w:hAnsi="Times New Roman" w:cs="Times New Roman"/>
          <w:bCs/>
          <w:lang w:val="en-US"/>
        </w:rPr>
        <w:t xml:space="preserve"> </w:t>
      </w:r>
    </w:p>
    <w:p w14:paraId="76DA8C70" w14:textId="3BEA0307" w:rsidR="007D38CB" w:rsidRDefault="007D38CB" w:rsidP="007D38CB">
      <w:pPr>
        <w:pStyle w:val="Akapitzlist"/>
        <w:numPr>
          <w:ilvl w:val="0"/>
          <w:numId w:val="22"/>
        </w:numPr>
        <w:ind w:left="284" w:hanging="284"/>
        <w:rPr>
          <w:rFonts w:ascii="Times New Roman" w:hAnsi="Times New Roman" w:cs="Times New Roman"/>
          <w:bCs/>
          <w:lang w:val="en-US"/>
        </w:rPr>
      </w:pPr>
      <w:r w:rsidRPr="007D38CB">
        <w:rPr>
          <w:rFonts w:ascii="Times New Roman" w:hAnsi="Times New Roman" w:cs="Times New Roman"/>
          <w:bCs/>
          <w:lang w:val="en-US"/>
        </w:rPr>
        <w:t>the introduction of portfolio assessment as the principal method of formative assessment into curriculum guidelines and monitori</w:t>
      </w:r>
      <w:r w:rsidR="00A432D4">
        <w:rPr>
          <w:rFonts w:ascii="Times New Roman" w:hAnsi="Times New Roman" w:cs="Times New Roman"/>
          <w:bCs/>
          <w:lang w:val="en-US"/>
        </w:rPr>
        <w:t>ng implementation</w:t>
      </w:r>
    </w:p>
    <w:p w14:paraId="501175A3" w14:textId="77777777" w:rsidR="00A432D4" w:rsidRDefault="007D38CB" w:rsidP="00A432D4">
      <w:pPr>
        <w:pStyle w:val="Akapitzlist"/>
        <w:numPr>
          <w:ilvl w:val="0"/>
          <w:numId w:val="22"/>
        </w:numPr>
        <w:ind w:left="284" w:hanging="284"/>
        <w:rPr>
          <w:rFonts w:ascii="Times New Roman" w:hAnsi="Times New Roman" w:cs="Times New Roman"/>
          <w:bCs/>
          <w:lang w:val="en-US"/>
        </w:rPr>
      </w:pPr>
      <w:r>
        <w:rPr>
          <w:rFonts w:ascii="Times New Roman" w:hAnsi="Times New Roman" w:cs="Times New Roman"/>
          <w:bCs/>
          <w:lang w:val="en-US"/>
        </w:rPr>
        <w:t>m</w:t>
      </w:r>
      <w:r w:rsidRPr="007D38CB">
        <w:rPr>
          <w:rFonts w:ascii="Times New Roman" w:hAnsi="Times New Roman" w:cs="Times New Roman"/>
          <w:bCs/>
          <w:lang w:val="en-US"/>
        </w:rPr>
        <w:t>onitoring the implementation of  revised syllabuses aligned to the CEFR</w:t>
      </w:r>
    </w:p>
    <w:p w14:paraId="2DC04E09" w14:textId="53D00B4B" w:rsidR="00832DFE" w:rsidRPr="00832DFE" w:rsidRDefault="00A432D4" w:rsidP="00832DFE">
      <w:pPr>
        <w:pStyle w:val="Akapitzlist"/>
        <w:numPr>
          <w:ilvl w:val="0"/>
          <w:numId w:val="22"/>
        </w:numPr>
        <w:ind w:left="284" w:hanging="284"/>
        <w:rPr>
          <w:rFonts w:ascii="Times New Roman" w:hAnsi="Times New Roman" w:cs="Times New Roman"/>
          <w:bCs/>
          <w:lang w:val="en-US"/>
        </w:rPr>
      </w:pPr>
      <w:r w:rsidRPr="00A432D4">
        <w:rPr>
          <w:rFonts w:ascii="Times New Roman" w:hAnsi="Times New Roman" w:cs="Times New Roman"/>
          <w:bCs/>
          <w:lang w:val="en-US"/>
        </w:rPr>
        <w:t>p</w:t>
      </w:r>
      <w:r w:rsidR="001C5055" w:rsidRPr="00A432D4">
        <w:rPr>
          <w:rFonts w:ascii="Times New Roman" w:hAnsi="Times New Roman" w:cs="Times New Roman"/>
          <w:bCs/>
          <w:lang w:val="en-US"/>
        </w:rPr>
        <w:t>iloting new high-stakes testing instruments</w:t>
      </w:r>
    </w:p>
    <w:p w14:paraId="763BFC33" w14:textId="77777777" w:rsidR="00A432D4" w:rsidRDefault="00A432D4" w:rsidP="00A432D4">
      <w:pPr>
        <w:pStyle w:val="Akapitzlist"/>
        <w:numPr>
          <w:ilvl w:val="0"/>
          <w:numId w:val="22"/>
        </w:numPr>
        <w:ind w:left="284" w:hanging="284"/>
        <w:rPr>
          <w:rFonts w:ascii="Times New Roman" w:hAnsi="Times New Roman" w:cs="Times New Roman"/>
          <w:bCs/>
          <w:lang w:val="en-US"/>
        </w:rPr>
      </w:pPr>
      <w:r>
        <w:rPr>
          <w:rFonts w:ascii="Times New Roman" w:hAnsi="Times New Roman" w:cs="Times New Roman"/>
          <w:bCs/>
          <w:lang w:val="en-US"/>
        </w:rPr>
        <w:t>r</w:t>
      </w:r>
      <w:r w:rsidR="001C5055" w:rsidRPr="00A432D4">
        <w:rPr>
          <w:rFonts w:ascii="Times New Roman" w:hAnsi="Times New Roman" w:cs="Times New Roman"/>
          <w:bCs/>
          <w:lang w:val="en-US"/>
        </w:rPr>
        <w:t>eviewing and finalizing rating scales</w:t>
      </w:r>
    </w:p>
    <w:p w14:paraId="72FC6F14" w14:textId="413771B6" w:rsidR="001C5055" w:rsidRPr="00A432D4" w:rsidRDefault="00A432D4" w:rsidP="00A432D4">
      <w:pPr>
        <w:pStyle w:val="Akapitzlist"/>
        <w:numPr>
          <w:ilvl w:val="0"/>
          <w:numId w:val="22"/>
        </w:numPr>
        <w:ind w:left="284" w:hanging="284"/>
        <w:rPr>
          <w:rFonts w:ascii="Times New Roman" w:hAnsi="Times New Roman" w:cs="Times New Roman"/>
          <w:bCs/>
          <w:lang w:val="en-US"/>
        </w:rPr>
      </w:pPr>
      <w:r>
        <w:rPr>
          <w:rFonts w:ascii="Times New Roman" w:hAnsi="Times New Roman" w:cs="Times New Roman"/>
          <w:bCs/>
          <w:lang w:val="en-US"/>
        </w:rPr>
        <w:t>v</w:t>
      </w:r>
      <w:r w:rsidR="001C5055" w:rsidRPr="00A432D4">
        <w:rPr>
          <w:rFonts w:ascii="Times New Roman" w:hAnsi="Times New Roman" w:cs="Times New Roman"/>
          <w:bCs/>
          <w:lang w:val="en-US"/>
        </w:rPr>
        <w:t>alidating test specifications and rating scales against the CEFR</w:t>
      </w:r>
    </w:p>
    <w:p w14:paraId="1B82F2F8" w14:textId="77777777" w:rsidR="00A432D4" w:rsidRDefault="00A432D4" w:rsidP="00E512EB">
      <w:pPr>
        <w:pStyle w:val="Akapitzlist"/>
        <w:ind w:left="0" w:hanging="284"/>
        <w:rPr>
          <w:rFonts w:ascii="Times New Roman" w:hAnsi="Times New Roman" w:cs="Times New Roman"/>
          <w:b/>
          <w:bCs/>
          <w:u w:val="single"/>
          <w:lang w:val="en-US"/>
        </w:rPr>
      </w:pPr>
    </w:p>
    <w:p w14:paraId="1B76D7B1" w14:textId="77777777" w:rsidR="00832DFE" w:rsidRDefault="00832DFE" w:rsidP="00832DFE">
      <w:pPr>
        <w:ind w:left="284" w:hanging="284"/>
        <w:rPr>
          <w:rFonts w:ascii="Times New Roman" w:hAnsi="Times New Roman" w:cs="Times New Roman"/>
        </w:rPr>
      </w:pPr>
      <w:r w:rsidRPr="002210D0">
        <w:rPr>
          <w:rFonts w:ascii="Times New Roman" w:hAnsi="Times New Roman" w:cs="Times New Roman"/>
        </w:rPr>
        <w:t xml:space="preserve">On the final day the three sub-groups had the opportunity to revise and refine their </w:t>
      </w:r>
    </w:p>
    <w:p w14:paraId="04DB1A93" w14:textId="77777777" w:rsidR="00832DFE" w:rsidRDefault="00832DFE" w:rsidP="00832DFE">
      <w:pPr>
        <w:ind w:left="284" w:hanging="284"/>
        <w:rPr>
          <w:rFonts w:ascii="Times New Roman" w:hAnsi="Times New Roman" w:cs="Times New Roman"/>
        </w:rPr>
      </w:pPr>
      <w:r w:rsidRPr="002210D0">
        <w:rPr>
          <w:rFonts w:ascii="Times New Roman" w:hAnsi="Times New Roman" w:cs="Times New Roman"/>
        </w:rPr>
        <w:t xml:space="preserve">action plans and develop timelines. With reference to Kirkpatrick’s (1998) 4-level </w:t>
      </w:r>
    </w:p>
    <w:p w14:paraId="184252A9" w14:textId="77777777" w:rsidR="00832DFE" w:rsidRDefault="00832DFE" w:rsidP="00832DFE">
      <w:pPr>
        <w:ind w:left="284" w:hanging="284"/>
        <w:rPr>
          <w:rFonts w:ascii="Times New Roman" w:hAnsi="Times New Roman" w:cs="Times New Roman"/>
        </w:rPr>
      </w:pPr>
      <w:r w:rsidRPr="002210D0">
        <w:rPr>
          <w:rFonts w:ascii="Times New Roman" w:hAnsi="Times New Roman" w:cs="Times New Roman"/>
        </w:rPr>
        <w:t xml:space="preserve">model (Reaction, Learning, Behaviour, Results), particular emphasis had been placed </w:t>
      </w:r>
    </w:p>
    <w:p w14:paraId="4FDD5165" w14:textId="77777777" w:rsidR="00832DFE" w:rsidRDefault="00832DFE" w:rsidP="00832DFE">
      <w:pPr>
        <w:ind w:left="284" w:hanging="284"/>
        <w:rPr>
          <w:rFonts w:ascii="Times New Roman" w:hAnsi="Times New Roman" w:cs="Times New Roman"/>
        </w:rPr>
      </w:pPr>
      <w:r w:rsidRPr="002210D0">
        <w:rPr>
          <w:rFonts w:ascii="Times New Roman" w:hAnsi="Times New Roman" w:cs="Times New Roman"/>
        </w:rPr>
        <w:t xml:space="preserve">on the importance for a  complex, multi-dimensional project to ensure that M&amp;E </w:t>
      </w:r>
    </w:p>
    <w:p w14:paraId="261FA2BE" w14:textId="77777777" w:rsidR="00832DFE" w:rsidRDefault="00832DFE" w:rsidP="00832DFE">
      <w:pPr>
        <w:ind w:left="284" w:hanging="284"/>
        <w:rPr>
          <w:rFonts w:ascii="Times New Roman" w:hAnsi="Times New Roman" w:cs="Times New Roman"/>
        </w:rPr>
      </w:pPr>
      <w:r w:rsidRPr="002210D0">
        <w:rPr>
          <w:rFonts w:ascii="Times New Roman" w:hAnsi="Times New Roman" w:cs="Times New Roman"/>
        </w:rPr>
        <w:t xml:space="preserve">processes were fully integrated throughout, that evaluation was not prioritised over </w:t>
      </w:r>
    </w:p>
    <w:p w14:paraId="3E941C95" w14:textId="77777777" w:rsidR="00832DFE" w:rsidRDefault="00832DFE" w:rsidP="00832DFE">
      <w:pPr>
        <w:ind w:left="284" w:hanging="284"/>
        <w:rPr>
          <w:rFonts w:ascii="Times New Roman" w:hAnsi="Times New Roman" w:cs="Times New Roman"/>
        </w:rPr>
      </w:pPr>
      <w:r w:rsidRPr="002210D0">
        <w:rPr>
          <w:rFonts w:ascii="Times New Roman" w:hAnsi="Times New Roman" w:cs="Times New Roman"/>
        </w:rPr>
        <w:t xml:space="preserve">monitoring, and that “the opportunity to use monitoring data to take action during the </w:t>
      </w:r>
    </w:p>
    <w:p w14:paraId="6F4E2C69" w14:textId="53196881" w:rsidR="00832DFE" w:rsidRPr="002210D0" w:rsidRDefault="00832DFE" w:rsidP="00832DFE">
      <w:pPr>
        <w:ind w:left="284" w:hanging="284"/>
        <w:rPr>
          <w:rFonts w:ascii="Times New Roman" w:hAnsi="Times New Roman" w:cs="Times New Roman"/>
        </w:rPr>
      </w:pPr>
      <w:r w:rsidRPr="002210D0">
        <w:rPr>
          <w:rFonts w:ascii="Times New Roman" w:hAnsi="Times New Roman" w:cs="Times New Roman"/>
        </w:rPr>
        <w:t>lifetime of the development process” (</w:t>
      </w:r>
      <w:proofErr w:type="spellStart"/>
      <w:r w:rsidRPr="002210D0">
        <w:rPr>
          <w:rFonts w:ascii="Times New Roman" w:hAnsi="Times New Roman" w:cs="Times New Roman"/>
        </w:rPr>
        <w:t>Markee</w:t>
      </w:r>
      <w:proofErr w:type="spellEnd"/>
      <w:r w:rsidRPr="002210D0">
        <w:rPr>
          <w:rFonts w:ascii="Times New Roman" w:hAnsi="Times New Roman" w:cs="Times New Roman"/>
        </w:rPr>
        <w:t xml:space="preserve"> 1996) was not neglected.</w:t>
      </w:r>
    </w:p>
    <w:p w14:paraId="250AB520" w14:textId="77777777" w:rsidR="00832DFE" w:rsidRPr="002210D0" w:rsidRDefault="00832DFE" w:rsidP="00832DFE">
      <w:pPr>
        <w:ind w:left="284" w:hanging="284"/>
        <w:rPr>
          <w:rFonts w:ascii="Times New Roman" w:hAnsi="Times New Roman" w:cs="Times New Roman"/>
        </w:rPr>
      </w:pPr>
    </w:p>
    <w:p w14:paraId="26D36591" w14:textId="77777777" w:rsidR="00832DFE" w:rsidRPr="002210D0" w:rsidRDefault="00832DFE" w:rsidP="00832DFE">
      <w:pPr>
        <w:ind w:left="284" w:hanging="284"/>
        <w:rPr>
          <w:rFonts w:ascii="Times New Roman" w:hAnsi="Times New Roman" w:cs="Times New Roman"/>
        </w:rPr>
      </w:pPr>
      <w:r w:rsidRPr="002210D0">
        <w:rPr>
          <w:rFonts w:ascii="Times New Roman" w:hAnsi="Times New Roman" w:cs="Times New Roman"/>
        </w:rPr>
        <w:t>Finally, the following risks were highlighted:</w:t>
      </w:r>
    </w:p>
    <w:p w14:paraId="20DC717E" w14:textId="4FF27E1D" w:rsidR="00832DFE" w:rsidRPr="00C352CE" w:rsidRDefault="00832DFE" w:rsidP="00C352CE">
      <w:pPr>
        <w:numPr>
          <w:ilvl w:val="0"/>
          <w:numId w:val="17"/>
        </w:numPr>
        <w:tabs>
          <w:tab w:val="clear" w:pos="720"/>
        </w:tabs>
        <w:ind w:left="284" w:hanging="284"/>
        <w:rPr>
          <w:rFonts w:ascii="Times New Roman" w:hAnsi="Times New Roman" w:cs="Times New Roman"/>
        </w:rPr>
      </w:pPr>
      <w:r w:rsidRPr="00C352CE">
        <w:rPr>
          <w:rFonts w:ascii="Times New Roman" w:hAnsi="Times New Roman" w:cs="Times New Roman"/>
        </w:rPr>
        <w:t>Poorly thought through monitoring can generate too much data to be efficiently processed</w:t>
      </w:r>
      <w:r w:rsidR="00C352CE" w:rsidRPr="00C352CE">
        <w:rPr>
          <w:rFonts w:ascii="Times New Roman" w:hAnsi="Times New Roman" w:cs="Times New Roman"/>
        </w:rPr>
        <w:t xml:space="preserve">, or </w:t>
      </w:r>
      <w:r w:rsidRPr="00C352CE">
        <w:rPr>
          <w:rFonts w:ascii="Times New Roman" w:hAnsi="Times New Roman" w:cs="Times New Roman"/>
        </w:rPr>
        <w:t>the wrong kind of data to make useful decisions</w:t>
      </w:r>
      <w:r w:rsidR="00C352CE">
        <w:rPr>
          <w:rFonts w:ascii="Times New Roman" w:hAnsi="Times New Roman" w:cs="Times New Roman"/>
        </w:rPr>
        <w:t>.</w:t>
      </w:r>
    </w:p>
    <w:p w14:paraId="0568124D" w14:textId="24DD03EA" w:rsidR="00832DFE" w:rsidRPr="002210D0" w:rsidRDefault="00832DFE" w:rsidP="00C352CE">
      <w:pPr>
        <w:numPr>
          <w:ilvl w:val="0"/>
          <w:numId w:val="18"/>
        </w:numPr>
        <w:tabs>
          <w:tab w:val="clear" w:pos="720"/>
        </w:tabs>
        <w:ind w:left="284" w:hanging="284"/>
        <w:rPr>
          <w:rFonts w:ascii="Times New Roman" w:hAnsi="Times New Roman" w:cs="Times New Roman"/>
        </w:rPr>
      </w:pPr>
      <w:r w:rsidRPr="002210D0">
        <w:rPr>
          <w:rFonts w:ascii="Times New Roman" w:hAnsi="Times New Roman" w:cs="Times New Roman"/>
        </w:rPr>
        <w:t>Unsystematic data collection can lead to  biased representations of the project / inaccurate reporting of teacher development needs</w:t>
      </w:r>
      <w:r w:rsidR="00C352CE">
        <w:rPr>
          <w:rFonts w:ascii="Times New Roman" w:hAnsi="Times New Roman" w:cs="Times New Roman"/>
        </w:rPr>
        <w:t>.</w:t>
      </w:r>
      <w:r w:rsidRPr="002210D0">
        <w:rPr>
          <w:rFonts w:ascii="Times New Roman" w:hAnsi="Times New Roman" w:cs="Times New Roman"/>
        </w:rPr>
        <w:t xml:space="preserve"> </w:t>
      </w:r>
    </w:p>
    <w:p w14:paraId="0492B804" w14:textId="639154B3" w:rsidR="00832DFE" w:rsidRPr="002210D0" w:rsidRDefault="00832DFE" w:rsidP="00C352CE">
      <w:pPr>
        <w:numPr>
          <w:ilvl w:val="0"/>
          <w:numId w:val="18"/>
        </w:numPr>
        <w:tabs>
          <w:tab w:val="clear" w:pos="720"/>
        </w:tabs>
        <w:ind w:left="284" w:hanging="284"/>
        <w:rPr>
          <w:rFonts w:ascii="Times New Roman" w:hAnsi="Times New Roman" w:cs="Times New Roman"/>
        </w:rPr>
      </w:pPr>
      <w:r w:rsidRPr="002210D0">
        <w:rPr>
          <w:rFonts w:ascii="Times New Roman" w:hAnsi="Times New Roman" w:cs="Times New Roman"/>
        </w:rPr>
        <w:t>Little or no monitoring prevents learning from taking place and decreases the likelihood of current and future success</w:t>
      </w:r>
      <w:r w:rsidR="00EB70AD">
        <w:rPr>
          <w:rFonts w:ascii="Times New Roman" w:hAnsi="Times New Roman" w:cs="Times New Roman"/>
        </w:rPr>
        <w:t>.</w:t>
      </w:r>
    </w:p>
    <w:p w14:paraId="6F093992" w14:textId="77777777" w:rsidR="00C352CE" w:rsidRDefault="00C352CE" w:rsidP="00832DFE">
      <w:pPr>
        <w:ind w:left="284" w:hanging="284"/>
        <w:rPr>
          <w:rFonts w:ascii="Times New Roman" w:hAnsi="Times New Roman" w:cs="Times New Roman"/>
        </w:rPr>
      </w:pPr>
    </w:p>
    <w:p w14:paraId="6786600E" w14:textId="291FE50F" w:rsidR="00B20A1D" w:rsidRPr="00B20A1D" w:rsidRDefault="00B20A1D" w:rsidP="00832DFE">
      <w:pPr>
        <w:ind w:left="284" w:hanging="284"/>
        <w:rPr>
          <w:rFonts w:ascii="Times New Roman" w:hAnsi="Times New Roman" w:cs="Times New Roman"/>
          <w:b/>
        </w:rPr>
      </w:pPr>
      <w:r>
        <w:rPr>
          <w:rFonts w:ascii="Times New Roman" w:hAnsi="Times New Roman" w:cs="Times New Roman"/>
          <w:b/>
        </w:rPr>
        <w:t>Conclusion</w:t>
      </w:r>
    </w:p>
    <w:p w14:paraId="4142C10C" w14:textId="77777777" w:rsidR="00832DFE" w:rsidRDefault="00832DFE" w:rsidP="00832DFE">
      <w:pPr>
        <w:ind w:left="284" w:hanging="284"/>
        <w:rPr>
          <w:rFonts w:ascii="Times New Roman" w:hAnsi="Times New Roman" w:cs="Times New Roman"/>
        </w:rPr>
      </w:pPr>
      <w:r w:rsidRPr="002210D0">
        <w:rPr>
          <w:rFonts w:ascii="Times New Roman" w:hAnsi="Times New Roman" w:cs="Times New Roman"/>
        </w:rPr>
        <w:t xml:space="preserve">In developing their action plans and the resultant </w:t>
      </w:r>
      <w:r>
        <w:rPr>
          <w:rFonts w:ascii="Times New Roman" w:hAnsi="Times New Roman" w:cs="Times New Roman"/>
        </w:rPr>
        <w:t>timelines, the groups took full</w:t>
      </w:r>
    </w:p>
    <w:p w14:paraId="401DB530" w14:textId="77777777" w:rsidR="00EB70AD" w:rsidRDefault="00832DFE" w:rsidP="00EB70AD">
      <w:pPr>
        <w:ind w:left="284" w:hanging="284"/>
        <w:rPr>
          <w:rFonts w:ascii="Times New Roman" w:eastAsia="Times New Roman" w:hAnsi="Times New Roman" w:cs="Times New Roman"/>
          <w:shd w:val="clear" w:color="auto" w:fill="FFFFFF"/>
        </w:rPr>
      </w:pPr>
      <w:r w:rsidRPr="002210D0">
        <w:rPr>
          <w:rFonts w:ascii="Times New Roman" w:hAnsi="Times New Roman" w:cs="Times New Roman"/>
        </w:rPr>
        <w:t>account of these key considerations and produced practical, actionable plans.</w:t>
      </w:r>
      <w:r w:rsidR="00EB70AD">
        <w:rPr>
          <w:rFonts w:ascii="Times New Roman" w:hAnsi="Times New Roman" w:cs="Times New Roman"/>
        </w:rPr>
        <w:t xml:space="preserve"> </w:t>
      </w:r>
      <w:r w:rsidR="001C5055" w:rsidRPr="002210D0">
        <w:rPr>
          <w:rFonts w:ascii="Times New Roman" w:eastAsia="Times New Roman" w:hAnsi="Times New Roman" w:cs="Times New Roman"/>
          <w:shd w:val="clear" w:color="auto" w:fill="FFFFFF"/>
        </w:rPr>
        <w:t xml:space="preserve">It was </w:t>
      </w:r>
    </w:p>
    <w:p w14:paraId="5C149ADF" w14:textId="77777777" w:rsidR="00EB70AD" w:rsidRDefault="001C5055" w:rsidP="00EB70AD">
      <w:pPr>
        <w:ind w:left="284" w:hanging="284"/>
        <w:rPr>
          <w:rFonts w:ascii="Times New Roman" w:eastAsia="Times New Roman" w:hAnsi="Times New Roman" w:cs="Times New Roman"/>
          <w:shd w:val="clear" w:color="auto" w:fill="FFFFFF"/>
        </w:rPr>
      </w:pPr>
      <w:r w:rsidRPr="002210D0">
        <w:rPr>
          <w:rFonts w:ascii="Times New Roman" w:eastAsia="Times New Roman" w:hAnsi="Times New Roman" w:cs="Times New Roman"/>
          <w:shd w:val="clear" w:color="auto" w:fill="FFFFFF"/>
        </w:rPr>
        <w:t>gratifying to see how much progress had been achieve</w:t>
      </w:r>
      <w:r w:rsidR="00EB70AD">
        <w:rPr>
          <w:rFonts w:ascii="Times New Roman" w:eastAsia="Times New Roman" w:hAnsi="Times New Roman" w:cs="Times New Roman"/>
          <w:shd w:val="clear" w:color="auto" w:fill="FFFFFF"/>
        </w:rPr>
        <w:t>d since the initial workshop in</w:t>
      </w:r>
    </w:p>
    <w:p w14:paraId="4500CC2E" w14:textId="77777777" w:rsidR="00EB70AD" w:rsidRDefault="001C5055" w:rsidP="00EB70AD">
      <w:pPr>
        <w:ind w:left="284" w:hanging="284"/>
        <w:rPr>
          <w:rFonts w:ascii="Times New Roman" w:eastAsia="Times New Roman" w:hAnsi="Times New Roman" w:cs="Times New Roman"/>
          <w:shd w:val="clear" w:color="auto" w:fill="FFFFFF"/>
        </w:rPr>
      </w:pPr>
      <w:r w:rsidRPr="002210D0">
        <w:rPr>
          <w:rFonts w:ascii="Times New Roman" w:eastAsia="Times New Roman" w:hAnsi="Times New Roman" w:cs="Times New Roman"/>
          <w:shd w:val="clear" w:color="auto" w:fill="FFFFFF"/>
        </w:rPr>
        <w:t xml:space="preserve">2018 in terms of participants’ awareness of relevant issues and the development of the </w:t>
      </w:r>
    </w:p>
    <w:p w14:paraId="58F1B70E" w14:textId="77777777" w:rsidR="00EB70AD" w:rsidRDefault="001C5055" w:rsidP="00EB70AD">
      <w:pPr>
        <w:ind w:left="284" w:hanging="284"/>
        <w:rPr>
          <w:rFonts w:ascii="Times New Roman" w:eastAsia="Times New Roman" w:hAnsi="Times New Roman" w:cs="Times New Roman"/>
          <w:shd w:val="clear" w:color="auto" w:fill="FFFFFF"/>
        </w:rPr>
      </w:pPr>
      <w:r w:rsidRPr="002210D0">
        <w:rPr>
          <w:rFonts w:ascii="Times New Roman" w:eastAsia="Times New Roman" w:hAnsi="Times New Roman" w:cs="Times New Roman"/>
          <w:shd w:val="clear" w:color="auto" w:fill="FFFFFF"/>
        </w:rPr>
        <w:t>new curriculum guidelines.</w:t>
      </w:r>
      <w:r w:rsidR="00832DFE">
        <w:rPr>
          <w:rFonts w:ascii="Times New Roman" w:eastAsia="Times New Roman" w:hAnsi="Times New Roman" w:cs="Times New Roman"/>
          <w:shd w:val="clear" w:color="auto" w:fill="FFFFFF"/>
        </w:rPr>
        <w:t xml:space="preserve"> </w:t>
      </w:r>
      <w:r w:rsidRPr="002210D0">
        <w:rPr>
          <w:rFonts w:ascii="Times New Roman" w:eastAsia="Times New Roman" w:hAnsi="Times New Roman" w:cs="Times New Roman"/>
          <w:shd w:val="clear" w:color="auto" w:fill="FFFFFF"/>
        </w:rPr>
        <w:t xml:space="preserve">The group worked energetically  </w:t>
      </w:r>
      <w:r w:rsidR="00832DFE">
        <w:rPr>
          <w:rFonts w:ascii="Times New Roman" w:eastAsia="Times New Roman" w:hAnsi="Times New Roman" w:cs="Times New Roman"/>
          <w:shd w:val="clear" w:color="auto" w:fill="FFFFFF"/>
        </w:rPr>
        <w:t xml:space="preserve">to produce </w:t>
      </w:r>
      <w:r w:rsidRPr="002210D0">
        <w:rPr>
          <w:rFonts w:ascii="Times New Roman" w:eastAsia="Times New Roman" w:hAnsi="Times New Roman" w:cs="Times New Roman"/>
          <w:shd w:val="clear" w:color="auto" w:fill="FFFFFF"/>
        </w:rPr>
        <w:t xml:space="preserve">practical and </w:t>
      </w:r>
    </w:p>
    <w:p w14:paraId="019E235B" w14:textId="4C0880E2" w:rsidR="001C5055" w:rsidRDefault="001C5055" w:rsidP="00EB70AD">
      <w:pPr>
        <w:ind w:left="284" w:hanging="284"/>
        <w:rPr>
          <w:rFonts w:ascii="Times New Roman" w:eastAsia="Times New Roman" w:hAnsi="Times New Roman" w:cs="Times New Roman"/>
          <w:shd w:val="clear" w:color="auto" w:fill="FFFFFF"/>
        </w:rPr>
      </w:pPr>
      <w:r w:rsidRPr="002210D0">
        <w:rPr>
          <w:rFonts w:ascii="Times New Roman" w:eastAsia="Times New Roman" w:hAnsi="Times New Roman" w:cs="Times New Roman"/>
          <w:shd w:val="clear" w:color="auto" w:fill="FFFFFF"/>
        </w:rPr>
        <w:t>hopefully feasible action plans for advancing this ambitious project</w:t>
      </w:r>
      <w:r w:rsidR="00832DFE">
        <w:rPr>
          <w:rFonts w:ascii="Times New Roman" w:eastAsia="Times New Roman" w:hAnsi="Times New Roman" w:cs="Times New Roman"/>
          <w:shd w:val="clear" w:color="auto" w:fill="FFFFFF"/>
        </w:rPr>
        <w:t>.</w:t>
      </w:r>
    </w:p>
    <w:p w14:paraId="3A660BA4" w14:textId="77777777" w:rsidR="00B20A1D" w:rsidRDefault="00B20A1D" w:rsidP="00EB70AD">
      <w:pPr>
        <w:ind w:left="284" w:hanging="284"/>
        <w:rPr>
          <w:rFonts w:ascii="Times New Roman" w:eastAsia="Times New Roman" w:hAnsi="Times New Roman" w:cs="Times New Roman"/>
          <w:shd w:val="clear" w:color="auto" w:fill="FFFFFF"/>
        </w:rPr>
      </w:pPr>
    </w:p>
    <w:p w14:paraId="149B5587" w14:textId="77777777" w:rsidR="00105157" w:rsidRDefault="00B20A1D" w:rsidP="00EB70AD">
      <w:pPr>
        <w:ind w:left="284" w:hanging="284"/>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My first visit to Cuba was </w:t>
      </w:r>
      <w:r w:rsidR="00105157">
        <w:rPr>
          <w:rFonts w:ascii="Times New Roman" w:eastAsia="Times New Roman" w:hAnsi="Times New Roman" w:cs="Times New Roman"/>
          <w:shd w:val="clear" w:color="auto" w:fill="FFFFFF"/>
        </w:rPr>
        <w:t xml:space="preserve">in the mid-90s to attend the GELI teachers’ conference. I </w:t>
      </w:r>
    </w:p>
    <w:p w14:paraId="75153859" w14:textId="77777777" w:rsidR="00105157" w:rsidRDefault="00105157" w:rsidP="00EB70AD">
      <w:pPr>
        <w:ind w:left="284" w:hanging="284"/>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was immediately excited and inspired by the energy and creativity of a teaching </w:t>
      </w:r>
    </w:p>
    <w:p w14:paraId="50EE57C8" w14:textId="77777777" w:rsidR="00105157" w:rsidRDefault="00105157" w:rsidP="00EB70AD">
      <w:pPr>
        <w:ind w:left="284" w:hanging="284"/>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community severely constrained by the effects of the US embargo (known in Cuba as </w:t>
      </w:r>
    </w:p>
    <w:p w14:paraId="46965F16" w14:textId="18D47278" w:rsidR="007B7BBD" w:rsidRDefault="00105157" w:rsidP="00EB70AD">
      <w:pPr>
        <w:ind w:left="284" w:hanging="284"/>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blockade)</w:t>
      </w:r>
      <w:r w:rsidR="007B7BBD">
        <w:rPr>
          <w:rFonts w:ascii="Times New Roman" w:eastAsia="Times New Roman" w:hAnsi="Times New Roman" w:cs="Times New Roman"/>
          <w:shd w:val="clear" w:color="auto" w:fill="FFFFFF"/>
        </w:rPr>
        <w:t xml:space="preserve">. </w:t>
      </w:r>
      <w:r w:rsidR="003F56EC">
        <w:rPr>
          <w:rFonts w:ascii="Times New Roman" w:eastAsia="Times New Roman" w:hAnsi="Times New Roman" w:cs="Times New Roman"/>
          <w:shd w:val="clear" w:color="auto" w:fill="FFFFFF"/>
        </w:rPr>
        <w:t>One memorable example was the development of an entire English for Science and Technology course built around techn</w:t>
      </w:r>
      <w:r w:rsidR="007B7BBD">
        <w:rPr>
          <w:rFonts w:ascii="Times New Roman" w:eastAsia="Times New Roman" w:hAnsi="Times New Roman" w:cs="Times New Roman"/>
          <w:shd w:val="clear" w:color="auto" w:fill="FFFFFF"/>
        </w:rPr>
        <w:t xml:space="preserve">The relaxation of the embargo under Obama was short-lived, and </w:t>
      </w:r>
    </w:p>
    <w:p w14:paraId="47A34079" w14:textId="1605D16F" w:rsidR="00B20A1D" w:rsidRDefault="007B7BBD" w:rsidP="00EB70AD">
      <w:pPr>
        <w:ind w:left="284" w:hanging="284"/>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Cubans are again struggling with shortages of essential goods and facilities. </w:t>
      </w:r>
    </w:p>
    <w:p w14:paraId="77D9545D" w14:textId="77777777" w:rsidR="00B20A1D" w:rsidRPr="00EB70AD" w:rsidRDefault="00B20A1D" w:rsidP="00EB70AD">
      <w:pPr>
        <w:ind w:left="284" w:hanging="284"/>
        <w:rPr>
          <w:rFonts w:ascii="Times New Roman" w:hAnsi="Times New Roman" w:cs="Times New Roman"/>
        </w:rPr>
      </w:pPr>
    </w:p>
    <w:p w14:paraId="2ABF1AB9" w14:textId="77777777" w:rsidR="001C5055" w:rsidRPr="002210D0" w:rsidRDefault="001C5055" w:rsidP="008C512C">
      <w:pPr>
        <w:rPr>
          <w:rFonts w:ascii="Times New Roman" w:eastAsia="Times New Roman" w:hAnsi="Times New Roman" w:cs="Times New Roman"/>
          <w:b/>
        </w:rPr>
      </w:pPr>
    </w:p>
    <w:p w14:paraId="6CC6AC91" w14:textId="7FAAA962" w:rsidR="008C512C" w:rsidRDefault="008C512C" w:rsidP="008C512C">
      <w:pPr>
        <w:rPr>
          <w:rFonts w:ascii="Times New Roman" w:eastAsia="Times New Roman" w:hAnsi="Times New Roman" w:cs="Times New Roman"/>
          <w:b/>
          <w:szCs w:val="20"/>
        </w:rPr>
      </w:pPr>
      <w:r>
        <w:rPr>
          <w:rFonts w:ascii="Times New Roman" w:eastAsia="Times New Roman" w:hAnsi="Times New Roman" w:cs="Times New Roman"/>
          <w:b/>
          <w:szCs w:val="20"/>
        </w:rPr>
        <w:t>References</w:t>
      </w:r>
    </w:p>
    <w:p w14:paraId="2E467031" w14:textId="77777777" w:rsidR="00176542" w:rsidRPr="008C512C" w:rsidRDefault="00176542" w:rsidP="008C512C">
      <w:pPr>
        <w:rPr>
          <w:rFonts w:ascii="Times New Roman" w:eastAsia="Times New Roman" w:hAnsi="Times New Roman" w:cs="Times New Roman"/>
          <w:b/>
          <w:szCs w:val="20"/>
        </w:rPr>
      </w:pPr>
    </w:p>
    <w:p w14:paraId="39301E9B" w14:textId="77777777" w:rsidR="004B0884" w:rsidRDefault="008C512C" w:rsidP="007C286D">
      <w:pPr>
        <w:tabs>
          <w:tab w:val="left" w:pos="0"/>
        </w:tabs>
        <w:ind w:left="284" w:hanging="284"/>
        <w:rPr>
          <w:rFonts w:ascii="Times New Roman" w:eastAsia="Times New Roman" w:hAnsi="Times New Roman" w:cs="Times New Roman"/>
          <w:i/>
        </w:rPr>
      </w:pPr>
      <w:r w:rsidRPr="008C512C">
        <w:rPr>
          <w:rFonts w:ascii="Times New Roman" w:eastAsia="Times New Roman" w:hAnsi="Times New Roman" w:cs="Times New Roman"/>
        </w:rPr>
        <w:lastRenderedPageBreak/>
        <w:t xml:space="preserve">Bowers, R. 1983. “Project planning and performance”. In </w:t>
      </w:r>
      <w:proofErr w:type="spellStart"/>
      <w:r w:rsidRPr="008C512C">
        <w:rPr>
          <w:rFonts w:ascii="Times New Roman" w:eastAsia="Times New Roman" w:hAnsi="Times New Roman" w:cs="Times New Roman"/>
        </w:rPr>
        <w:t>Brumfit</w:t>
      </w:r>
      <w:proofErr w:type="spellEnd"/>
      <w:r w:rsidRPr="008C512C">
        <w:rPr>
          <w:rFonts w:ascii="Times New Roman" w:eastAsia="Times New Roman" w:hAnsi="Times New Roman" w:cs="Times New Roman"/>
        </w:rPr>
        <w:t xml:space="preserve"> (ed.)</w:t>
      </w:r>
      <w:r w:rsidR="004B0884">
        <w:rPr>
          <w:rFonts w:ascii="Times New Roman" w:eastAsia="Times New Roman" w:hAnsi="Times New Roman" w:cs="Times New Roman"/>
        </w:rPr>
        <w:t xml:space="preserve"> </w:t>
      </w:r>
      <w:r w:rsidR="004B0884">
        <w:rPr>
          <w:rFonts w:ascii="Times New Roman" w:eastAsia="Times New Roman" w:hAnsi="Times New Roman" w:cs="Times New Roman"/>
          <w:i/>
        </w:rPr>
        <w:t>Language</w:t>
      </w:r>
    </w:p>
    <w:p w14:paraId="0811CBDB" w14:textId="77777777" w:rsidR="004B0884" w:rsidRDefault="004B0884" w:rsidP="007C286D">
      <w:pPr>
        <w:tabs>
          <w:tab w:val="left" w:pos="0"/>
        </w:tabs>
        <w:ind w:left="284" w:hanging="284"/>
        <w:rPr>
          <w:rFonts w:ascii="Times New Roman" w:eastAsia="Times New Roman" w:hAnsi="Times New Roman" w:cs="Times New Roman"/>
        </w:rPr>
      </w:pPr>
      <w:r>
        <w:rPr>
          <w:rFonts w:ascii="Times New Roman" w:eastAsia="Times New Roman" w:hAnsi="Times New Roman" w:cs="Times New Roman"/>
          <w:i/>
        </w:rPr>
        <w:tab/>
      </w:r>
      <w:r w:rsidR="008C512C" w:rsidRPr="008C512C">
        <w:rPr>
          <w:rFonts w:ascii="Times New Roman" w:eastAsia="Times New Roman" w:hAnsi="Times New Roman" w:cs="Times New Roman"/>
          <w:i/>
        </w:rPr>
        <w:t xml:space="preserve">Teaching Projects for the Third World. </w:t>
      </w:r>
      <w:r w:rsidR="008C512C" w:rsidRPr="008C512C">
        <w:rPr>
          <w:rFonts w:ascii="Times New Roman" w:eastAsia="Times New Roman" w:hAnsi="Times New Roman" w:cs="Times New Roman"/>
        </w:rPr>
        <w:t>ELT</w:t>
      </w:r>
      <w:r>
        <w:rPr>
          <w:rFonts w:ascii="Times New Roman" w:eastAsia="Times New Roman" w:hAnsi="Times New Roman" w:cs="Times New Roman"/>
        </w:rPr>
        <w:t xml:space="preserve"> Documents 116. London: British</w:t>
      </w:r>
    </w:p>
    <w:p w14:paraId="5D9FFAF1" w14:textId="2CFE5E7B" w:rsidR="008C512C" w:rsidRPr="008C512C" w:rsidRDefault="004B0884" w:rsidP="007C286D">
      <w:pPr>
        <w:tabs>
          <w:tab w:val="left" w:pos="0"/>
        </w:tabs>
        <w:ind w:left="284" w:hanging="284"/>
        <w:rPr>
          <w:rFonts w:ascii="Times New Roman" w:eastAsia="Times New Roman" w:hAnsi="Times New Roman" w:cs="Times New Roman"/>
        </w:rPr>
      </w:pPr>
      <w:r>
        <w:rPr>
          <w:rFonts w:ascii="Times New Roman" w:eastAsia="Times New Roman" w:hAnsi="Times New Roman" w:cs="Times New Roman"/>
        </w:rPr>
        <w:tab/>
      </w:r>
      <w:r w:rsidR="008C512C" w:rsidRPr="008C512C">
        <w:rPr>
          <w:rFonts w:ascii="Times New Roman" w:eastAsia="Times New Roman" w:hAnsi="Times New Roman" w:cs="Times New Roman"/>
        </w:rPr>
        <w:t xml:space="preserve">Council / Oxford: </w:t>
      </w:r>
      <w:proofErr w:type="spellStart"/>
      <w:r w:rsidR="008C512C" w:rsidRPr="008C512C">
        <w:rPr>
          <w:rFonts w:ascii="Times New Roman" w:eastAsia="Times New Roman" w:hAnsi="Times New Roman" w:cs="Times New Roman"/>
        </w:rPr>
        <w:t>Pergamon</w:t>
      </w:r>
      <w:proofErr w:type="spellEnd"/>
      <w:r w:rsidR="008C512C" w:rsidRPr="008C512C">
        <w:rPr>
          <w:rFonts w:ascii="Times New Roman" w:eastAsia="Times New Roman" w:hAnsi="Times New Roman" w:cs="Times New Roman"/>
        </w:rPr>
        <w:t xml:space="preserve"> Press. Retrieved from</w:t>
      </w:r>
    </w:p>
    <w:p w14:paraId="792A429B" w14:textId="7161163D" w:rsidR="008C512C" w:rsidRPr="004B0884" w:rsidRDefault="007C286D" w:rsidP="007C286D">
      <w:pPr>
        <w:tabs>
          <w:tab w:val="left" w:pos="0"/>
        </w:tabs>
        <w:ind w:left="284" w:hanging="284"/>
        <w:rPr>
          <w:rFonts w:ascii="Times New Roman" w:eastAsia="Times New Roman" w:hAnsi="Times New Roman" w:cs="Times New Roman"/>
          <w:color w:val="0000FF" w:themeColor="hyperlink"/>
          <w:u w:val="single"/>
        </w:rPr>
      </w:pPr>
      <w:r>
        <w:t xml:space="preserve">      </w:t>
      </w:r>
      <w:bookmarkStart w:id="0" w:name="_GoBack"/>
      <w:bookmarkEnd w:id="0"/>
      <w:r>
        <w:fldChar w:fldCharType="begin"/>
      </w:r>
      <w:r>
        <w:instrText xml:space="preserve"> HYPERLINK "https://www.teachingenglish.org.uk/sites/teacheng/files/Y299%20ELT-09-screen_0_Language-Teaching-Projects.pdf" </w:instrText>
      </w:r>
      <w:r>
        <w:fldChar w:fldCharType="separate"/>
      </w:r>
      <w:r w:rsidR="004B0884" w:rsidRPr="001D755E">
        <w:rPr>
          <w:rStyle w:val="Hipercze"/>
          <w:rFonts w:ascii="Times New Roman" w:eastAsia="Times New Roman" w:hAnsi="Times New Roman" w:cs="Times New Roman"/>
        </w:rPr>
        <w:t>https://www.teachingenglish.org.uk/sites/teacheng/files/Y299%20ELT-09-screen_0_Language-Teaching-Projects.pdf</w:t>
      </w:r>
      <w:r>
        <w:rPr>
          <w:rStyle w:val="Hipercze"/>
          <w:rFonts w:ascii="Times New Roman" w:eastAsia="Times New Roman" w:hAnsi="Times New Roman" w:cs="Times New Roman"/>
        </w:rPr>
        <w:fldChar w:fldCharType="end"/>
      </w:r>
      <w:r w:rsidR="008C512C" w:rsidRPr="008C512C">
        <w:rPr>
          <w:rFonts w:ascii="Times New Roman" w:eastAsia="Times New Roman" w:hAnsi="Times New Roman" w:cs="Times New Roman"/>
        </w:rPr>
        <w:t xml:space="preserve"> </w:t>
      </w:r>
    </w:p>
    <w:p w14:paraId="68886066" w14:textId="77777777" w:rsidR="008C512C" w:rsidRPr="008C512C" w:rsidRDefault="008C512C" w:rsidP="007C286D">
      <w:pPr>
        <w:tabs>
          <w:tab w:val="left" w:pos="0"/>
        </w:tabs>
        <w:ind w:left="284" w:hanging="284"/>
        <w:rPr>
          <w:rFonts w:ascii="Times New Roman" w:eastAsia="Times New Roman" w:hAnsi="Times New Roman" w:cs="Times New Roman"/>
          <w:i/>
          <w:iCs/>
          <w:color w:val="121212"/>
          <w:shd w:val="clear" w:color="auto" w:fill="FFFFFF"/>
        </w:rPr>
      </w:pPr>
      <w:r w:rsidRPr="008C512C">
        <w:rPr>
          <w:rFonts w:ascii="Times New Roman" w:eastAsia="Times New Roman" w:hAnsi="Times New Roman" w:cs="Times New Roman"/>
          <w:color w:val="121212"/>
          <w:shd w:val="clear" w:color="auto" w:fill="FFFFFF"/>
        </w:rPr>
        <w:t xml:space="preserve">Clarke, D. 1989. “Materials adaptation: Why leave it all to the teacher?” </w:t>
      </w:r>
      <w:r w:rsidRPr="008C512C">
        <w:rPr>
          <w:rFonts w:ascii="Times New Roman" w:eastAsia="Times New Roman" w:hAnsi="Times New Roman" w:cs="Times New Roman"/>
          <w:i/>
          <w:iCs/>
          <w:color w:val="121212"/>
          <w:shd w:val="clear" w:color="auto" w:fill="FFFFFF"/>
        </w:rPr>
        <w:t>ELT</w:t>
      </w:r>
    </w:p>
    <w:p w14:paraId="52E70E35" w14:textId="77777777" w:rsidR="008C512C" w:rsidRPr="008C512C" w:rsidRDefault="008C512C" w:rsidP="007C286D">
      <w:pPr>
        <w:tabs>
          <w:tab w:val="left" w:pos="0"/>
        </w:tabs>
        <w:ind w:left="284" w:hanging="284"/>
        <w:rPr>
          <w:rFonts w:ascii="Times New Roman" w:eastAsia="Times New Roman" w:hAnsi="Times New Roman" w:cs="Times New Roman"/>
          <w:color w:val="121212"/>
          <w:shd w:val="clear" w:color="auto" w:fill="FFFFFF"/>
        </w:rPr>
      </w:pPr>
      <w:r w:rsidRPr="008C512C">
        <w:rPr>
          <w:rFonts w:ascii="Times New Roman" w:eastAsia="Times New Roman" w:hAnsi="Times New Roman" w:cs="Times New Roman"/>
          <w:i/>
          <w:iCs/>
          <w:color w:val="121212"/>
          <w:shd w:val="clear" w:color="auto" w:fill="FFFFFF"/>
        </w:rPr>
        <w:tab/>
        <w:t xml:space="preserve">Journal </w:t>
      </w:r>
      <w:r w:rsidRPr="008C512C">
        <w:rPr>
          <w:rFonts w:ascii="Times New Roman" w:eastAsia="Times New Roman" w:hAnsi="Times New Roman" w:cs="Times New Roman"/>
          <w:color w:val="121212"/>
          <w:shd w:val="clear" w:color="auto" w:fill="FFFFFF"/>
        </w:rPr>
        <w:t>43.2: 133-141.</w:t>
      </w:r>
    </w:p>
    <w:p w14:paraId="0518E957" w14:textId="77777777" w:rsidR="008C512C" w:rsidRPr="008C512C" w:rsidRDefault="008C512C" w:rsidP="007C286D">
      <w:pPr>
        <w:tabs>
          <w:tab w:val="left" w:pos="0"/>
        </w:tabs>
        <w:ind w:left="284" w:hanging="284"/>
        <w:rPr>
          <w:rFonts w:ascii="Times New Roman" w:hAnsi="Times New Roman" w:cs="Times New Roman"/>
        </w:rPr>
      </w:pPr>
      <w:proofErr w:type="spellStart"/>
      <w:r w:rsidRPr="008C512C">
        <w:rPr>
          <w:rFonts w:ascii="Times New Roman" w:hAnsi="Times New Roman" w:cs="Times New Roman"/>
        </w:rPr>
        <w:t>Fullan</w:t>
      </w:r>
      <w:proofErr w:type="spellEnd"/>
      <w:r w:rsidRPr="008C512C">
        <w:rPr>
          <w:rFonts w:ascii="Times New Roman" w:hAnsi="Times New Roman" w:cs="Times New Roman"/>
        </w:rPr>
        <w:t>, M. 1982. </w:t>
      </w:r>
      <w:r w:rsidRPr="008C512C">
        <w:rPr>
          <w:rFonts w:ascii="Times New Roman" w:hAnsi="Times New Roman" w:cs="Times New Roman"/>
          <w:i/>
          <w:iCs/>
        </w:rPr>
        <w:t>The meaning of educational change.</w:t>
      </w:r>
      <w:r w:rsidRPr="008C512C">
        <w:rPr>
          <w:rFonts w:ascii="Times New Roman" w:hAnsi="Times New Roman" w:cs="Times New Roman"/>
        </w:rPr>
        <w:t> New York: Teachers</w:t>
      </w:r>
    </w:p>
    <w:p w14:paraId="27BC592B" w14:textId="77777777" w:rsidR="008C512C" w:rsidRPr="008C512C" w:rsidRDefault="008C512C" w:rsidP="007C286D">
      <w:pPr>
        <w:tabs>
          <w:tab w:val="left" w:pos="0"/>
        </w:tabs>
        <w:ind w:left="284" w:hanging="284"/>
        <w:rPr>
          <w:rFonts w:ascii="Times New Roman" w:hAnsi="Times New Roman" w:cs="Times New Roman"/>
        </w:rPr>
      </w:pPr>
      <w:r w:rsidRPr="008C512C">
        <w:rPr>
          <w:rFonts w:ascii="Times New Roman" w:hAnsi="Times New Roman" w:cs="Times New Roman"/>
        </w:rPr>
        <w:tab/>
        <w:t>College Press.</w:t>
      </w:r>
    </w:p>
    <w:p w14:paraId="7FB580B0" w14:textId="77777777" w:rsidR="008C512C" w:rsidRPr="008C512C" w:rsidRDefault="008C512C" w:rsidP="007C286D">
      <w:pPr>
        <w:tabs>
          <w:tab w:val="left" w:pos="0"/>
        </w:tabs>
        <w:ind w:left="284" w:hanging="284"/>
        <w:rPr>
          <w:rFonts w:ascii="Times New Roman" w:hAnsi="Times New Roman" w:cs="Times New Roman"/>
          <w:i/>
        </w:rPr>
      </w:pPr>
      <w:proofErr w:type="spellStart"/>
      <w:r w:rsidRPr="008C512C">
        <w:rPr>
          <w:rFonts w:ascii="Times New Roman" w:hAnsi="Times New Roman" w:cs="Times New Roman"/>
        </w:rPr>
        <w:t>Fullan</w:t>
      </w:r>
      <w:proofErr w:type="spellEnd"/>
      <w:r w:rsidRPr="008C512C">
        <w:rPr>
          <w:rFonts w:ascii="Times New Roman" w:hAnsi="Times New Roman" w:cs="Times New Roman"/>
        </w:rPr>
        <w:t>, M. G. 1993. </w:t>
      </w:r>
      <w:r w:rsidRPr="008C512C">
        <w:rPr>
          <w:rFonts w:ascii="Times New Roman" w:hAnsi="Times New Roman" w:cs="Times New Roman"/>
          <w:i/>
          <w:iCs/>
        </w:rPr>
        <w:t>The complexity of the change process</w:t>
      </w:r>
      <w:r w:rsidRPr="008C512C">
        <w:rPr>
          <w:rFonts w:ascii="Times New Roman" w:hAnsi="Times New Roman" w:cs="Times New Roman"/>
        </w:rPr>
        <w:t xml:space="preserve">. In </w:t>
      </w:r>
      <w:r w:rsidRPr="008C512C">
        <w:rPr>
          <w:rFonts w:ascii="Times New Roman" w:hAnsi="Times New Roman" w:cs="Times New Roman"/>
          <w:i/>
        </w:rPr>
        <w:t>Change Forces:</w:t>
      </w:r>
    </w:p>
    <w:p w14:paraId="14514609" w14:textId="38C87F90" w:rsidR="008C512C" w:rsidRPr="008C512C" w:rsidRDefault="008C512C" w:rsidP="007C286D">
      <w:pPr>
        <w:tabs>
          <w:tab w:val="left" w:pos="0"/>
        </w:tabs>
        <w:ind w:left="284" w:hanging="284"/>
        <w:rPr>
          <w:rFonts w:ascii="Times New Roman" w:eastAsia="Times New Roman" w:hAnsi="Times New Roman" w:cs="Times New Roman"/>
          <w:color w:val="121212"/>
          <w:shd w:val="clear" w:color="auto" w:fill="FFFFFF"/>
        </w:rPr>
      </w:pPr>
      <w:r w:rsidRPr="008C512C">
        <w:rPr>
          <w:rFonts w:ascii="Times New Roman" w:hAnsi="Times New Roman" w:cs="Times New Roman"/>
          <w:i/>
        </w:rPr>
        <w:tab/>
        <w:t>Probing the depth of educational reform.</w:t>
      </w:r>
      <w:r w:rsidRPr="008C512C">
        <w:rPr>
          <w:rFonts w:ascii="Times New Roman" w:hAnsi="Times New Roman" w:cs="Times New Roman"/>
        </w:rPr>
        <w:t xml:space="preserve"> pp. 19-41. London: </w:t>
      </w:r>
      <w:proofErr w:type="spellStart"/>
      <w:r w:rsidRPr="008C512C">
        <w:rPr>
          <w:rFonts w:ascii="Times New Roman" w:hAnsi="Times New Roman" w:cs="Times New Roman"/>
        </w:rPr>
        <w:t>Falmer</w:t>
      </w:r>
      <w:proofErr w:type="spellEnd"/>
      <w:r w:rsidRPr="008C512C">
        <w:rPr>
          <w:rFonts w:ascii="Times New Roman" w:hAnsi="Times New Roman" w:cs="Times New Roman"/>
        </w:rPr>
        <w:t xml:space="preserve"> Press.</w:t>
      </w:r>
    </w:p>
    <w:p w14:paraId="0CF877C0"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proofErr w:type="spellStart"/>
      <w:r w:rsidRPr="008C512C">
        <w:rPr>
          <w:rFonts w:ascii="Times New Roman" w:eastAsia="Times New Roman" w:hAnsi="Times New Roman" w:cs="Times New Roman"/>
          <w:shd w:val="clear" w:color="auto" w:fill="FFFFFF"/>
        </w:rPr>
        <w:t>Fullan</w:t>
      </w:r>
      <w:proofErr w:type="spellEnd"/>
      <w:r w:rsidRPr="008C512C">
        <w:rPr>
          <w:rFonts w:ascii="Times New Roman" w:eastAsia="Times New Roman" w:hAnsi="Times New Roman" w:cs="Times New Roman"/>
          <w:shd w:val="clear" w:color="auto" w:fill="FFFFFF"/>
        </w:rPr>
        <w:t xml:space="preserve">, M., &amp; </w:t>
      </w:r>
      <w:proofErr w:type="spellStart"/>
      <w:r w:rsidRPr="008C512C">
        <w:rPr>
          <w:rFonts w:ascii="Times New Roman" w:eastAsia="Times New Roman" w:hAnsi="Times New Roman" w:cs="Times New Roman"/>
          <w:shd w:val="clear" w:color="auto" w:fill="FFFFFF"/>
        </w:rPr>
        <w:t>Stiegelbauer</w:t>
      </w:r>
      <w:proofErr w:type="spellEnd"/>
      <w:r w:rsidRPr="008C512C">
        <w:rPr>
          <w:rFonts w:ascii="Times New Roman" w:eastAsia="Times New Roman" w:hAnsi="Times New Roman" w:cs="Times New Roman"/>
          <w:shd w:val="clear" w:color="auto" w:fill="FFFFFF"/>
        </w:rPr>
        <w:t>, S. 1991. </w:t>
      </w:r>
      <w:r w:rsidRPr="008C512C">
        <w:rPr>
          <w:rFonts w:ascii="Times New Roman" w:eastAsia="Times New Roman" w:hAnsi="Times New Roman" w:cs="Times New Roman"/>
          <w:i/>
          <w:iCs/>
          <w:shd w:val="clear" w:color="auto" w:fill="FFFFFF"/>
        </w:rPr>
        <w:t>The new meaning of educational change</w:t>
      </w:r>
      <w:r w:rsidRPr="008C512C">
        <w:rPr>
          <w:rFonts w:ascii="Times New Roman" w:eastAsia="Times New Roman" w:hAnsi="Times New Roman" w:cs="Times New Roman"/>
          <w:shd w:val="clear" w:color="auto" w:fill="FFFFFF"/>
        </w:rPr>
        <w:t>.</w:t>
      </w:r>
    </w:p>
    <w:p w14:paraId="3316C83C"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ab/>
        <w:t xml:space="preserve">2nd ed. New York: Teachers College Press / London: </w:t>
      </w:r>
      <w:proofErr w:type="spellStart"/>
      <w:r w:rsidRPr="008C512C">
        <w:rPr>
          <w:rFonts w:ascii="Times New Roman" w:eastAsia="Times New Roman" w:hAnsi="Times New Roman" w:cs="Times New Roman"/>
          <w:shd w:val="clear" w:color="auto" w:fill="FFFFFF"/>
        </w:rPr>
        <w:t>Casell</w:t>
      </w:r>
      <w:proofErr w:type="spellEnd"/>
      <w:r w:rsidRPr="008C512C">
        <w:rPr>
          <w:rFonts w:ascii="Times New Roman" w:eastAsia="Times New Roman" w:hAnsi="Times New Roman" w:cs="Times New Roman"/>
          <w:shd w:val="clear" w:color="auto" w:fill="FFFFFF"/>
        </w:rPr>
        <w:t>.</w:t>
      </w:r>
    </w:p>
    <w:p w14:paraId="0C0C6437" w14:textId="77777777" w:rsidR="008C512C" w:rsidRPr="008C512C" w:rsidRDefault="008C512C" w:rsidP="007C286D">
      <w:pPr>
        <w:tabs>
          <w:tab w:val="left" w:pos="0"/>
        </w:tabs>
        <w:ind w:left="284" w:hanging="284"/>
        <w:rPr>
          <w:rFonts w:ascii="Times New Roman" w:eastAsia="Times New Roman" w:hAnsi="Times New Roman" w:cs="Times New Roman"/>
          <w:i/>
          <w:shd w:val="clear" w:color="auto" w:fill="FFFFFF"/>
        </w:rPr>
      </w:pPr>
      <w:r w:rsidRPr="008C512C">
        <w:rPr>
          <w:rFonts w:ascii="Times New Roman" w:eastAsia="Times New Roman" w:hAnsi="Times New Roman" w:cs="Times New Roman"/>
          <w:shd w:val="clear" w:color="auto" w:fill="FFFFFF"/>
        </w:rPr>
        <w:t xml:space="preserve">Hayes, D. 2000. “Cascade training and teachers’ professional development”. </w:t>
      </w:r>
      <w:r w:rsidRPr="008C512C">
        <w:rPr>
          <w:rFonts w:ascii="Times New Roman" w:eastAsia="Times New Roman" w:hAnsi="Times New Roman" w:cs="Times New Roman"/>
          <w:i/>
          <w:shd w:val="clear" w:color="auto" w:fill="FFFFFF"/>
        </w:rPr>
        <w:t>ELT</w:t>
      </w:r>
    </w:p>
    <w:p w14:paraId="526D5138" w14:textId="77777777" w:rsidR="008C512C" w:rsidRPr="008C512C" w:rsidRDefault="008C512C" w:rsidP="007C286D">
      <w:pPr>
        <w:tabs>
          <w:tab w:val="left" w:pos="0"/>
        </w:tabs>
        <w:ind w:left="284" w:hanging="284"/>
        <w:rPr>
          <w:rFonts w:ascii="Times New Roman" w:eastAsia="Times New Roman" w:hAnsi="Times New Roman" w:cs="Times New Roman"/>
          <w:i/>
          <w:shd w:val="clear" w:color="auto" w:fill="FFFFFF"/>
        </w:rPr>
      </w:pPr>
      <w:r w:rsidRPr="008C512C">
        <w:rPr>
          <w:rFonts w:ascii="Times New Roman" w:eastAsia="Times New Roman" w:hAnsi="Times New Roman" w:cs="Times New Roman"/>
          <w:i/>
          <w:shd w:val="clear" w:color="auto" w:fill="FFFFFF"/>
        </w:rPr>
        <w:tab/>
        <w:t xml:space="preserve">Journal </w:t>
      </w:r>
      <w:r w:rsidRPr="008C512C">
        <w:rPr>
          <w:rFonts w:ascii="Times New Roman" w:eastAsia="Times New Roman" w:hAnsi="Times New Roman" w:cs="Times New Roman"/>
          <w:shd w:val="clear" w:color="auto" w:fill="FFFFFF"/>
        </w:rPr>
        <w:t xml:space="preserve">54/2: 135-145 </w:t>
      </w:r>
    </w:p>
    <w:p w14:paraId="46D1B6DF"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 xml:space="preserve">Head, K. &amp; Taylor, P. 1997. </w:t>
      </w:r>
      <w:r w:rsidRPr="008C512C">
        <w:rPr>
          <w:rFonts w:ascii="Times New Roman" w:eastAsia="Times New Roman" w:hAnsi="Times New Roman" w:cs="Times New Roman"/>
          <w:i/>
          <w:shd w:val="clear" w:color="auto" w:fill="FFFFFF"/>
        </w:rPr>
        <w:t>Readings in Teacher Development</w:t>
      </w:r>
      <w:r w:rsidRPr="008C512C">
        <w:rPr>
          <w:rFonts w:ascii="Times New Roman" w:eastAsia="Times New Roman" w:hAnsi="Times New Roman" w:cs="Times New Roman"/>
          <w:shd w:val="clear" w:color="auto" w:fill="FFFFFF"/>
        </w:rPr>
        <w:t>. Oxford:</w:t>
      </w:r>
    </w:p>
    <w:p w14:paraId="76616791"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ab/>
        <w:t>Macmillan.</w:t>
      </w:r>
    </w:p>
    <w:p w14:paraId="3CC71681"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 xml:space="preserve">Hopkins, D. 2014. </w:t>
      </w:r>
      <w:r w:rsidRPr="008C512C">
        <w:rPr>
          <w:rFonts w:ascii="Times New Roman" w:eastAsia="Times New Roman" w:hAnsi="Times New Roman" w:cs="Times New Roman"/>
          <w:i/>
          <w:shd w:val="clear" w:color="auto" w:fill="FFFFFF"/>
        </w:rPr>
        <w:t xml:space="preserve">A Teacher’s Guide to Classroom Research. </w:t>
      </w:r>
      <w:r w:rsidRPr="008C512C">
        <w:rPr>
          <w:rFonts w:ascii="Times New Roman" w:eastAsia="Times New Roman" w:hAnsi="Times New Roman" w:cs="Times New Roman"/>
          <w:shd w:val="clear" w:color="auto" w:fill="FFFFFF"/>
        </w:rPr>
        <w:t>5</w:t>
      </w:r>
      <w:r w:rsidRPr="008C512C">
        <w:rPr>
          <w:rFonts w:ascii="Times New Roman" w:eastAsia="Times New Roman" w:hAnsi="Times New Roman" w:cs="Times New Roman"/>
          <w:shd w:val="clear" w:color="auto" w:fill="FFFFFF"/>
          <w:vertAlign w:val="superscript"/>
        </w:rPr>
        <w:t>th</w:t>
      </w:r>
      <w:r w:rsidRPr="008C512C">
        <w:rPr>
          <w:rFonts w:ascii="Times New Roman" w:eastAsia="Times New Roman" w:hAnsi="Times New Roman" w:cs="Times New Roman"/>
          <w:shd w:val="clear" w:color="auto" w:fill="FFFFFF"/>
        </w:rPr>
        <w:t xml:space="preserve"> ed. London:</w:t>
      </w:r>
    </w:p>
    <w:p w14:paraId="3CB722D0"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ab/>
        <w:t>Open University Press.</w:t>
      </w:r>
    </w:p>
    <w:p w14:paraId="58BF5822"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Islam, C. &amp; C. Mares. 2003. “Adapting classroom materials”. In Tomlinson, B. (ed.)</w:t>
      </w:r>
    </w:p>
    <w:p w14:paraId="3FA4F0A2"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ab/>
      </w:r>
      <w:r w:rsidRPr="008C512C">
        <w:rPr>
          <w:rFonts w:ascii="Times New Roman" w:eastAsia="Times New Roman" w:hAnsi="Times New Roman" w:cs="Times New Roman"/>
          <w:i/>
          <w:iCs/>
          <w:shd w:val="clear" w:color="auto" w:fill="FFFFFF"/>
        </w:rPr>
        <w:t>Developing Materials for Language Teaching</w:t>
      </w:r>
      <w:r w:rsidRPr="008C512C">
        <w:rPr>
          <w:rFonts w:ascii="Times New Roman" w:eastAsia="Times New Roman" w:hAnsi="Times New Roman" w:cs="Times New Roman"/>
          <w:shd w:val="clear" w:color="auto" w:fill="FFFFFF"/>
        </w:rPr>
        <w:t>. London: Continuum.</w:t>
      </w:r>
    </w:p>
    <w:p w14:paraId="322A5995" w14:textId="77777777" w:rsidR="00B20A1D" w:rsidRDefault="00B20A1D" w:rsidP="007C286D">
      <w:pPr>
        <w:tabs>
          <w:tab w:val="left" w:pos="0"/>
        </w:tabs>
        <w:spacing w:line="276" w:lineRule="auto"/>
        <w:ind w:left="284" w:hanging="284"/>
        <w:rPr>
          <w:rFonts w:ascii="Times New Roman" w:hAnsi="Times New Roman" w:cs="Times New Roman"/>
          <w:snapToGrid w:val="0"/>
          <w:color w:val="000000"/>
          <w:szCs w:val="18"/>
        </w:rPr>
      </w:pPr>
      <w:r w:rsidRPr="00B20A1D">
        <w:rPr>
          <w:rFonts w:ascii="Times New Roman" w:hAnsi="Times New Roman" w:cs="Times New Roman"/>
          <w:snapToGrid w:val="0"/>
          <w:color w:val="000000"/>
          <w:szCs w:val="18"/>
        </w:rPr>
        <w:t xml:space="preserve">Kirkpatrick, D. L. 1998. </w:t>
      </w:r>
      <w:r w:rsidRPr="00B20A1D">
        <w:rPr>
          <w:rFonts w:ascii="Times New Roman" w:hAnsi="Times New Roman" w:cs="Times New Roman"/>
          <w:i/>
          <w:snapToGrid w:val="0"/>
          <w:color w:val="000000"/>
          <w:szCs w:val="18"/>
        </w:rPr>
        <w:t>Evaluating Training Programs: The Four Levels</w:t>
      </w:r>
      <w:r>
        <w:rPr>
          <w:rFonts w:ascii="Times New Roman" w:hAnsi="Times New Roman" w:cs="Times New Roman"/>
          <w:snapToGrid w:val="0"/>
          <w:color w:val="000000"/>
          <w:szCs w:val="18"/>
        </w:rPr>
        <w:t>, 2</w:t>
      </w:r>
      <w:r w:rsidRPr="00B20A1D">
        <w:rPr>
          <w:rFonts w:ascii="Times New Roman" w:hAnsi="Times New Roman" w:cs="Times New Roman"/>
          <w:snapToGrid w:val="0"/>
          <w:color w:val="000000"/>
          <w:szCs w:val="18"/>
          <w:vertAlign w:val="superscript"/>
        </w:rPr>
        <w:t>nd</w:t>
      </w:r>
    </w:p>
    <w:p w14:paraId="78331782" w14:textId="3E992A63" w:rsidR="00B20A1D" w:rsidRPr="00B20A1D" w:rsidRDefault="00B20A1D" w:rsidP="007C286D">
      <w:pPr>
        <w:tabs>
          <w:tab w:val="left" w:pos="0"/>
        </w:tabs>
        <w:spacing w:line="276" w:lineRule="auto"/>
        <w:ind w:left="284" w:hanging="284"/>
        <w:rPr>
          <w:rFonts w:ascii="Times New Roman" w:hAnsi="Times New Roman" w:cs="Times New Roman"/>
          <w:snapToGrid w:val="0"/>
          <w:color w:val="000000"/>
          <w:szCs w:val="18"/>
        </w:rPr>
      </w:pPr>
      <w:r>
        <w:rPr>
          <w:rFonts w:ascii="Times New Roman" w:hAnsi="Times New Roman" w:cs="Times New Roman"/>
          <w:snapToGrid w:val="0"/>
          <w:color w:val="000000"/>
          <w:szCs w:val="18"/>
        </w:rPr>
        <w:tab/>
      </w:r>
      <w:r w:rsidRPr="00B20A1D">
        <w:rPr>
          <w:rFonts w:ascii="Times New Roman" w:hAnsi="Times New Roman" w:cs="Times New Roman"/>
          <w:snapToGrid w:val="0"/>
          <w:color w:val="000000"/>
          <w:szCs w:val="18"/>
        </w:rPr>
        <w:t xml:space="preserve">Edition. San Francisco, CA: </w:t>
      </w:r>
      <w:proofErr w:type="spellStart"/>
      <w:r w:rsidRPr="00B20A1D">
        <w:rPr>
          <w:rFonts w:ascii="Times New Roman" w:hAnsi="Times New Roman" w:cs="Times New Roman"/>
          <w:snapToGrid w:val="0"/>
          <w:color w:val="000000"/>
          <w:szCs w:val="18"/>
        </w:rPr>
        <w:t>Berrett</w:t>
      </w:r>
      <w:proofErr w:type="spellEnd"/>
      <w:r w:rsidRPr="00B20A1D">
        <w:rPr>
          <w:rFonts w:ascii="Times New Roman" w:hAnsi="Times New Roman" w:cs="Times New Roman"/>
          <w:snapToGrid w:val="0"/>
          <w:color w:val="000000"/>
          <w:szCs w:val="18"/>
        </w:rPr>
        <w:t>-Koehler Publishers, Inc.</w:t>
      </w:r>
    </w:p>
    <w:p w14:paraId="55AD3A52"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 xml:space="preserve">McGrath, I. 2002. </w:t>
      </w:r>
      <w:r w:rsidRPr="008C512C">
        <w:rPr>
          <w:rFonts w:ascii="Times New Roman" w:eastAsia="Times New Roman" w:hAnsi="Times New Roman" w:cs="Times New Roman"/>
          <w:i/>
          <w:iCs/>
          <w:shd w:val="clear" w:color="auto" w:fill="FFFFFF"/>
        </w:rPr>
        <w:t>Materials Evaluation and Design for Language Teaching</w:t>
      </w:r>
      <w:r w:rsidRPr="008C512C">
        <w:rPr>
          <w:rFonts w:ascii="Times New Roman" w:eastAsia="Times New Roman" w:hAnsi="Times New Roman" w:cs="Times New Roman"/>
          <w:shd w:val="clear" w:color="auto" w:fill="FFFFFF"/>
        </w:rPr>
        <w:t>.</w:t>
      </w:r>
    </w:p>
    <w:p w14:paraId="71A34450" w14:textId="77777777" w:rsidR="008C512C" w:rsidRPr="008C512C" w:rsidRDefault="008C512C" w:rsidP="007C286D">
      <w:pPr>
        <w:tabs>
          <w:tab w:val="left" w:pos="0"/>
        </w:tabs>
        <w:ind w:left="284" w:hanging="284"/>
        <w:rPr>
          <w:rFonts w:ascii="Times New Roman" w:eastAsia="Times New Roman" w:hAnsi="Times New Roman" w:cs="Times New Roman"/>
          <w:shd w:val="clear" w:color="auto" w:fill="FFFFFF"/>
        </w:rPr>
      </w:pPr>
      <w:r w:rsidRPr="008C512C">
        <w:rPr>
          <w:rFonts w:ascii="Times New Roman" w:eastAsia="Times New Roman" w:hAnsi="Times New Roman" w:cs="Times New Roman"/>
          <w:shd w:val="clear" w:color="auto" w:fill="FFFFFF"/>
        </w:rPr>
        <w:tab/>
        <w:t>Edinburgh: Edinburgh University Press.</w:t>
      </w:r>
    </w:p>
    <w:p w14:paraId="1DCC1C4A" w14:textId="77777777" w:rsidR="00B20A1D" w:rsidRPr="00B20A1D" w:rsidRDefault="00B20A1D" w:rsidP="007C286D">
      <w:pPr>
        <w:tabs>
          <w:tab w:val="left" w:pos="0"/>
        </w:tabs>
        <w:spacing w:line="276" w:lineRule="auto"/>
        <w:ind w:left="284" w:hanging="284"/>
        <w:rPr>
          <w:rFonts w:ascii="Times New Roman" w:eastAsia="Times New Roman" w:hAnsi="Times New Roman" w:cs="Times New Roman"/>
          <w:b/>
          <w:sz w:val="32"/>
          <w:shd w:val="clear" w:color="auto" w:fill="FFFFFF"/>
        </w:rPr>
      </w:pPr>
      <w:proofErr w:type="spellStart"/>
      <w:r w:rsidRPr="00B20A1D">
        <w:rPr>
          <w:rFonts w:ascii="Times New Roman" w:hAnsi="Times New Roman" w:cs="Times New Roman"/>
          <w:snapToGrid w:val="0"/>
          <w:color w:val="000000"/>
          <w:szCs w:val="18"/>
        </w:rPr>
        <w:t>Markee</w:t>
      </w:r>
      <w:proofErr w:type="spellEnd"/>
      <w:r w:rsidRPr="00B20A1D">
        <w:rPr>
          <w:rFonts w:ascii="Times New Roman" w:hAnsi="Times New Roman" w:cs="Times New Roman"/>
          <w:snapToGrid w:val="0"/>
          <w:color w:val="000000"/>
          <w:szCs w:val="18"/>
        </w:rPr>
        <w:t xml:space="preserve">, N. 1996. </w:t>
      </w:r>
      <w:r w:rsidRPr="00B20A1D">
        <w:rPr>
          <w:rFonts w:ascii="Times New Roman" w:hAnsi="Times New Roman" w:cs="Times New Roman"/>
          <w:i/>
          <w:snapToGrid w:val="0"/>
          <w:color w:val="000000"/>
          <w:szCs w:val="18"/>
        </w:rPr>
        <w:t>Managing Curricular Innovation</w:t>
      </w:r>
      <w:r w:rsidRPr="00B20A1D">
        <w:rPr>
          <w:rFonts w:ascii="Times New Roman" w:hAnsi="Times New Roman" w:cs="Times New Roman"/>
          <w:snapToGrid w:val="0"/>
          <w:color w:val="000000"/>
          <w:szCs w:val="18"/>
        </w:rPr>
        <w:t>. Cambridge: Cambridge University Press.</w:t>
      </w:r>
    </w:p>
    <w:p w14:paraId="3B1635DB" w14:textId="77777777" w:rsidR="004B0884" w:rsidRDefault="008C512C" w:rsidP="007C286D">
      <w:pPr>
        <w:tabs>
          <w:tab w:val="left" w:pos="0"/>
        </w:tabs>
        <w:ind w:left="284" w:hanging="284"/>
        <w:rPr>
          <w:rFonts w:ascii="Times New Roman" w:eastAsia="Times New Roman" w:hAnsi="Times New Roman" w:cs="Times New Roman"/>
        </w:rPr>
      </w:pPr>
      <w:r w:rsidRPr="008C512C">
        <w:rPr>
          <w:rFonts w:ascii="Times New Roman" w:eastAsia="Times New Roman" w:hAnsi="Times New Roman" w:cs="Times New Roman"/>
          <w:szCs w:val="20"/>
        </w:rPr>
        <w:t>OECD/CERI International Conference. Learning in the 21st Century:</w:t>
      </w:r>
      <w:r w:rsidR="004B0884">
        <w:rPr>
          <w:rFonts w:ascii="Times New Roman" w:eastAsia="Times New Roman" w:hAnsi="Times New Roman" w:cs="Times New Roman"/>
          <w:szCs w:val="20"/>
        </w:rPr>
        <w:t xml:space="preserve"> </w:t>
      </w:r>
      <w:r w:rsidR="004B0884">
        <w:rPr>
          <w:rFonts w:ascii="Times New Roman" w:eastAsia="Times New Roman" w:hAnsi="Times New Roman" w:cs="Times New Roman"/>
        </w:rPr>
        <w:t>Research,</w:t>
      </w:r>
    </w:p>
    <w:p w14:paraId="1D78963F" w14:textId="5DE252EF" w:rsidR="008C512C" w:rsidRPr="004B0884" w:rsidRDefault="008C512C" w:rsidP="007C286D">
      <w:pPr>
        <w:tabs>
          <w:tab w:val="left" w:pos="0"/>
        </w:tabs>
        <w:ind w:left="284" w:hanging="284"/>
        <w:rPr>
          <w:rFonts w:ascii="Times New Roman" w:eastAsia="Times New Roman" w:hAnsi="Times New Roman" w:cs="Times New Roman"/>
          <w:szCs w:val="20"/>
        </w:rPr>
      </w:pPr>
      <w:r w:rsidRPr="008C512C">
        <w:rPr>
          <w:rFonts w:ascii="Times New Roman" w:eastAsia="Times New Roman" w:hAnsi="Times New Roman" w:cs="Times New Roman"/>
        </w:rPr>
        <w:t xml:space="preserve">Innovation and Policy. 2008. “Assessment for Learning / Formative Assessment”. Retrieved from </w:t>
      </w:r>
      <w:hyperlink r:id="rId7" w:history="1">
        <w:r w:rsidRPr="008C512C">
          <w:rPr>
            <w:rStyle w:val="Hipercze"/>
            <w:rFonts w:ascii="Times New Roman" w:eastAsia="Times New Roman" w:hAnsi="Times New Roman" w:cs="Times New Roman"/>
          </w:rPr>
          <w:t>https://www.oecd.org/site/educeri21st/40600533.pdf</w:t>
        </w:r>
      </w:hyperlink>
      <w:r w:rsidRPr="008C512C">
        <w:rPr>
          <w:rFonts w:ascii="Times New Roman" w:eastAsia="Times New Roman" w:hAnsi="Times New Roman" w:cs="Times New Roman"/>
        </w:rPr>
        <w:t xml:space="preserve"> </w:t>
      </w:r>
    </w:p>
    <w:p w14:paraId="1CFE0AEA" w14:textId="77777777" w:rsidR="003060A9" w:rsidRDefault="008C512C" w:rsidP="007C286D">
      <w:pPr>
        <w:tabs>
          <w:tab w:val="left" w:pos="0"/>
        </w:tabs>
        <w:ind w:left="284" w:hanging="284"/>
        <w:rPr>
          <w:rFonts w:ascii="Times New Roman" w:eastAsia="Times New Roman" w:hAnsi="Times New Roman" w:cs="Times New Roman"/>
        </w:rPr>
      </w:pPr>
      <w:proofErr w:type="spellStart"/>
      <w:r w:rsidRPr="008C512C">
        <w:rPr>
          <w:rFonts w:ascii="Times New Roman" w:eastAsia="Times New Roman" w:hAnsi="Times New Roman" w:cs="Times New Roman"/>
        </w:rPr>
        <w:t>Romova</w:t>
      </w:r>
      <w:proofErr w:type="spellEnd"/>
      <w:r w:rsidRPr="008C512C">
        <w:rPr>
          <w:rFonts w:ascii="Times New Roman" w:eastAsia="Times New Roman" w:hAnsi="Times New Roman" w:cs="Times New Roman"/>
        </w:rPr>
        <w:t>, Z. and Andrew, M. 2015. Em</w:t>
      </w:r>
      <w:r w:rsidR="003060A9">
        <w:rPr>
          <w:rFonts w:ascii="Times New Roman" w:eastAsia="Times New Roman" w:hAnsi="Times New Roman" w:cs="Times New Roman"/>
        </w:rPr>
        <w:t>bedding learning for future and imagined</w:t>
      </w:r>
    </w:p>
    <w:p w14:paraId="521FE1FB" w14:textId="58F56595" w:rsidR="008C512C" w:rsidRPr="008C512C" w:rsidRDefault="008C512C" w:rsidP="007C286D">
      <w:pPr>
        <w:tabs>
          <w:tab w:val="left" w:pos="0"/>
        </w:tabs>
        <w:ind w:left="284" w:hanging="284"/>
        <w:rPr>
          <w:rFonts w:ascii="Times New Roman" w:eastAsia="Times New Roman" w:hAnsi="Times New Roman" w:cs="Times New Roman"/>
        </w:rPr>
      </w:pPr>
      <w:r w:rsidRPr="008C512C">
        <w:rPr>
          <w:rFonts w:ascii="Times New Roman" w:eastAsia="Times New Roman" w:hAnsi="Times New Roman" w:cs="Times New Roman"/>
        </w:rPr>
        <w:t xml:space="preserve">communities in portfolio assessment. Unitec </w:t>
      </w:r>
      <w:proofErr w:type="spellStart"/>
      <w:r w:rsidRPr="008C512C">
        <w:rPr>
          <w:rFonts w:ascii="Times New Roman" w:eastAsia="Times New Roman" w:hAnsi="Times New Roman" w:cs="Times New Roman"/>
        </w:rPr>
        <w:t>ePress</w:t>
      </w:r>
      <w:proofErr w:type="spellEnd"/>
      <w:r w:rsidRPr="008C512C">
        <w:rPr>
          <w:rFonts w:ascii="Times New Roman" w:eastAsia="Times New Roman" w:hAnsi="Times New Roman" w:cs="Times New Roman"/>
        </w:rPr>
        <w:t xml:space="preserve"> Research Report Series (4). Retrieved from </w:t>
      </w:r>
      <w:hyperlink r:id="rId8" w:history="1">
        <w:r w:rsidRPr="008C512C">
          <w:rPr>
            <w:rStyle w:val="Hipercze"/>
            <w:rFonts w:ascii="Times New Roman" w:eastAsia="Times New Roman" w:hAnsi="Times New Roman" w:cs="Times New Roman"/>
          </w:rPr>
          <w:t>http://www.unitec.ac.nz/epress/</w:t>
        </w:r>
      </w:hyperlink>
      <w:r w:rsidRPr="008C512C">
        <w:rPr>
          <w:rFonts w:ascii="Times New Roman" w:eastAsia="Times New Roman" w:hAnsi="Times New Roman" w:cs="Times New Roman"/>
        </w:rPr>
        <w:t xml:space="preserve"> </w:t>
      </w:r>
    </w:p>
    <w:p w14:paraId="2C2D2D5B" w14:textId="77777777" w:rsidR="008C512C" w:rsidRPr="008C512C" w:rsidRDefault="008C512C" w:rsidP="007C286D">
      <w:pPr>
        <w:tabs>
          <w:tab w:val="left" w:pos="0"/>
        </w:tabs>
        <w:ind w:left="284" w:hanging="284"/>
        <w:rPr>
          <w:rFonts w:ascii="Times New Roman" w:eastAsia="Times New Roman" w:hAnsi="Times New Roman" w:cs="Times New Roman"/>
          <w:szCs w:val="20"/>
        </w:rPr>
      </w:pPr>
      <w:r w:rsidRPr="008C512C">
        <w:rPr>
          <w:rFonts w:ascii="Times New Roman" w:eastAsia="Times New Roman" w:hAnsi="Times New Roman" w:cs="Times New Roman"/>
          <w:szCs w:val="20"/>
        </w:rPr>
        <w:t xml:space="preserve">Taylor, L. 2005. “Washback and impact”. </w:t>
      </w:r>
      <w:r w:rsidRPr="008C512C">
        <w:rPr>
          <w:rFonts w:ascii="Times New Roman" w:eastAsia="Times New Roman" w:hAnsi="Times New Roman" w:cs="Times New Roman"/>
          <w:i/>
          <w:szCs w:val="20"/>
        </w:rPr>
        <w:t xml:space="preserve">ELT Journal </w:t>
      </w:r>
      <w:r w:rsidRPr="008C512C">
        <w:rPr>
          <w:rFonts w:ascii="Times New Roman" w:eastAsia="Times New Roman" w:hAnsi="Times New Roman" w:cs="Times New Roman"/>
          <w:szCs w:val="20"/>
        </w:rPr>
        <w:t>59/2 154-155.</w:t>
      </w:r>
    </w:p>
    <w:p w14:paraId="7CBA0350" w14:textId="5ADEC581" w:rsidR="008C512C" w:rsidRDefault="008C512C" w:rsidP="007C286D">
      <w:pPr>
        <w:tabs>
          <w:tab w:val="left" w:pos="0"/>
        </w:tabs>
        <w:ind w:left="284" w:hanging="284"/>
        <w:rPr>
          <w:rFonts w:ascii="Times New Roman" w:eastAsia="Times New Roman" w:hAnsi="Times New Roman" w:cs="Times New Roman"/>
          <w:iCs/>
          <w:szCs w:val="20"/>
        </w:rPr>
      </w:pPr>
      <w:r w:rsidRPr="008C512C">
        <w:rPr>
          <w:rFonts w:ascii="Times New Roman" w:eastAsia="Times New Roman" w:hAnsi="Times New Roman" w:cs="Times New Roman"/>
          <w:szCs w:val="20"/>
        </w:rPr>
        <w:t>Tomlinson, B. 2005. “Testing to learn: a personal view of language testing”.</w:t>
      </w:r>
      <w:r w:rsidR="003060A9">
        <w:rPr>
          <w:rFonts w:ascii="Times New Roman" w:eastAsia="Times New Roman" w:hAnsi="Times New Roman" w:cs="Times New Roman"/>
          <w:szCs w:val="20"/>
        </w:rPr>
        <w:t xml:space="preserve"> </w:t>
      </w:r>
      <w:r w:rsidRPr="008C512C">
        <w:rPr>
          <w:rFonts w:ascii="Times New Roman" w:eastAsia="Times New Roman" w:hAnsi="Times New Roman" w:cs="Times New Roman"/>
          <w:i/>
          <w:iCs/>
          <w:szCs w:val="20"/>
        </w:rPr>
        <w:t xml:space="preserve">ELT Journal 59/1 </w:t>
      </w:r>
      <w:r w:rsidRPr="008C512C">
        <w:rPr>
          <w:rFonts w:ascii="Times New Roman" w:eastAsia="Times New Roman" w:hAnsi="Times New Roman" w:cs="Times New Roman"/>
          <w:iCs/>
          <w:szCs w:val="20"/>
        </w:rPr>
        <w:t>39-46.</w:t>
      </w:r>
    </w:p>
    <w:p w14:paraId="373D837B" w14:textId="77777777" w:rsidR="00B20A1D" w:rsidRDefault="00B20A1D" w:rsidP="003060A9">
      <w:pPr>
        <w:tabs>
          <w:tab w:val="left" w:pos="284"/>
        </w:tabs>
        <w:ind w:left="284" w:hanging="284"/>
        <w:rPr>
          <w:rFonts w:ascii="Times New Roman" w:eastAsia="Times New Roman" w:hAnsi="Times New Roman" w:cs="Times New Roman"/>
          <w:iCs/>
          <w:szCs w:val="20"/>
        </w:rPr>
      </w:pPr>
    </w:p>
    <w:p w14:paraId="58BE3682" w14:textId="77777777" w:rsidR="00B20A1D" w:rsidRPr="00B20A1D" w:rsidRDefault="00B20A1D" w:rsidP="00B20A1D">
      <w:pPr>
        <w:spacing w:line="276" w:lineRule="auto"/>
        <w:rPr>
          <w:rFonts w:ascii="Times New Roman" w:hAnsi="Times New Roman" w:cs="Times New Roman"/>
          <w:snapToGrid w:val="0"/>
          <w:color w:val="000000"/>
          <w:szCs w:val="18"/>
        </w:rPr>
      </w:pPr>
    </w:p>
    <w:p w14:paraId="4DE9C6DF" w14:textId="77777777" w:rsidR="00B20A1D" w:rsidRPr="008C512C" w:rsidRDefault="00B20A1D" w:rsidP="003060A9">
      <w:pPr>
        <w:tabs>
          <w:tab w:val="left" w:pos="284"/>
        </w:tabs>
        <w:ind w:left="284" w:hanging="284"/>
        <w:rPr>
          <w:rFonts w:ascii="Times New Roman" w:eastAsia="Times New Roman" w:hAnsi="Times New Roman" w:cs="Times New Roman"/>
          <w:szCs w:val="20"/>
        </w:rPr>
      </w:pPr>
    </w:p>
    <w:p w14:paraId="5F993A2B" w14:textId="526C1F29" w:rsidR="00BE54B2" w:rsidRDefault="00BE54B2" w:rsidP="004012CF">
      <w:pPr>
        <w:rPr>
          <w:rFonts w:ascii="Times New Roman" w:hAnsi="Times New Roman" w:cs="Times New Roman"/>
        </w:rPr>
      </w:pPr>
    </w:p>
    <w:p w14:paraId="14596E2C" w14:textId="77777777" w:rsidR="004012CF" w:rsidRPr="000D0D22" w:rsidRDefault="000D0D22" w:rsidP="004012CF">
      <w:pPr>
        <w:rPr>
          <w:rFonts w:ascii="Times New Roman" w:hAnsi="Times New Roman" w:cs="Times New Roman"/>
        </w:rPr>
      </w:pPr>
      <w:r>
        <w:rPr>
          <w:rFonts w:ascii="Times New Roman" w:hAnsi="Times New Roman" w:cs="Times New Roman"/>
        </w:rPr>
        <w:t xml:space="preserve"> </w:t>
      </w:r>
    </w:p>
    <w:sectPr w:rsidR="004012CF" w:rsidRPr="000D0D22" w:rsidSect="00F433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601"/>
    <w:multiLevelType w:val="hybridMultilevel"/>
    <w:tmpl w:val="FF22873E"/>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
    <w:nsid w:val="088B72BC"/>
    <w:multiLevelType w:val="hybridMultilevel"/>
    <w:tmpl w:val="8BB2D838"/>
    <w:lvl w:ilvl="0" w:tplc="0409000B">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
    <w:nsid w:val="13710CAE"/>
    <w:multiLevelType w:val="hybridMultilevel"/>
    <w:tmpl w:val="3D7C2720"/>
    <w:lvl w:ilvl="0" w:tplc="3BE4EEC8">
      <w:start w:val="1"/>
      <w:numFmt w:val="bullet"/>
      <w:lvlText w:val=""/>
      <w:lvlJc w:val="left"/>
      <w:pPr>
        <w:tabs>
          <w:tab w:val="num" w:pos="720"/>
        </w:tabs>
        <w:ind w:left="720" w:hanging="360"/>
      </w:pPr>
      <w:rPr>
        <w:rFonts w:ascii="Wingdings 3" w:hAnsi="Wingdings 3" w:hint="default"/>
      </w:rPr>
    </w:lvl>
    <w:lvl w:ilvl="1" w:tplc="2254667C" w:tentative="1">
      <w:start w:val="1"/>
      <w:numFmt w:val="bullet"/>
      <w:lvlText w:val=""/>
      <w:lvlJc w:val="left"/>
      <w:pPr>
        <w:tabs>
          <w:tab w:val="num" w:pos="1440"/>
        </w:tabs>
        <w:ind w:left="1440" w:hanging="360"/>
      </w:pPr>
      <w:rPr>
        <w:rFonts w:ascii="Wingdings 3" w:hAnsi="Wingdings 3" w:hint="default"/>
      </w:rPr>
    </w:lvl>
    <w:lvl w:ilvl="2" w:tplc="1C94BCAE" w:tentative="1">
      <w:start w:val="1"/>
      <w:numFmt w:val="bullet"/>
      <w:lvlText w:val=""/>
      <w:lvlJc w:val="left"/>
      <w:pPr>
        <w:tabs>
          <w:tab w:val="num" w:pos="2160"/>
        </w:tabs>
        <w:ind w:left="2160" w:hanging="360"/>
      </w:pPr>
      <w:rPr>
        <w:rFonts w:ascii="Wingdings 3" w:hAnsi="Wingdings 3" w:hint="default"/>
      </w:rPr>
    </w:lvl>
    <w:lvl w:ilvl="3" w:tplc="14FA253A" w:tentative="1">
      <w:start w:val="1"/>
      <w:numFmt w:val="bullet"/>
      <w:lvlText w:val=""/>
      <w:lvlJc w:val="left"/>
      <w:pPr>
        <w:tabs>
          <w:tab w:val="num" w:pos="2880"/>
        </w:tabs>
        <w:ind w:left="2880" w:hanging="360"/>
      </w:pPr>
      <w:rPr>
        <w:rFonts w:ascii="Wingdings 3" w:hAnsi="Wingdings 3" w:hint="default"/>
      </w:rPr>
    </w:lvl>
    <w:lvl w:ilvl="4" w:tplc="97365B0C" w:tentative="1">
      <w:start w:val="1"/>
      <w:numFmt w:val="bullet"/>
      <w:lvlText w:val=""/>
      <w:lvlJc w:val="left"/>
      <w:pPr>
        <w:tabs>
          <w:tab w:val="num" w:pos="3600"/>
        </w:tabs>
        <w:ind w:left="3600" w:hanging="360"/>
      </w:pPr>
      <w:rPr>
        <w:rFonts w:ascii="Wingdings 3" w:hAnsi="Wingdings 3" w:hint="default"/>
      </w:rPr>
    </w:lvl>
    <w:lvl w:ilvl="5" w:tplc="61F8D21E" w:tentative="1">
      <w:start w:val="1"/>
      <w:numFmt w:val="bullet"/>
      <w:lvlText w:val=""/>
      <w:lvlJc w:val="left"/>
      <w:pPr>
        <w:tabs>
          <w:tab w:val="num" w:pos="4320"/>
        </w:tabs>
        <w:ind w:left="4320" w:hanging="360"/>
      </w:pPr>
      <w:rPr>
        <w:rFonts w:ascii="Wingdings 3" w:hAnsi="Wingdings 3" w:hint="default"/>
      </w:rPr>
    </w:lvl>
    <w:lvl w:ilvl="6" w:tplc="6B9817FA" w:tentative="1">
      <w:start w:val="1"/>
      <w:numFmt w:val="bullet"/>
      <w:lvlText w:val=""/>
      <w:lvlJc w:val="left"/>
      <w:pPr>
        <w:tabs>
          <w:tab w:val="num" w:pos="5040"/>
        </w:tabs>
        <w:ind w:left="5040" w:hanging="360"/>
      </w:pPr>
      <w:rPr>
        <w:rFonts w:ascii="Wingdings 3" w:hAnsi="Wingdings 3" w:hint="default"/>
      </w:rPr>
    </w:lvl>
    <w:lvl w:ilvl="7" w:tplc="594EA19A" w:tentative="1">
      <w:start w:val="1"/>
      <w:numFmt w:val="bullet"/>
      <w:lvlText w:val=""/>
      <w:lvlJc w:val="left"/>
      <w:pPr>
        <w:tabs>
          <w:tab w:val="num" w:pos="5760"/>
        </w:tabs>
        <w:ind w:left="5760" w:hanging="360"/>
      </w:pPr>
      <w:rPr>
        <w:rFonts w:ascii="Wingdings 3" w:hAnsi="Wingdings 3" w:hint="default"/>
      </w:rPr>
    </w:lvl>
    <w:lvl w:ilvl="8" w:tplc="39D6581E" w:tentative="1">
      <w:start w:val="1"/>
      <w:numFmt w:val="bullet"/>
      <w:lvlText w:val=""/>
      <w:lvlJc w:val="left"/>
      <w:pPr>
        <w:tabs>
          <w:tab w:val="num" w:pos="6480"/>
        </w:tabs>
        <w:ind w:left="6480" w:hanging="360"/>
      </w:pPr>
      <w:rPr>
        <w:rFonts w:ascii="Wingdings 3" w:hAnsi="Wingdings 3" w:hint="default"/>
      </w:rPr>
    </w:lvl>
  </w:abstractNum>
  <w:abstractNum w:abstractNumId="3">
    <w:nsid w:val="15D4261F"/>
    <w:multiLevelType w:val="hybridMultilevel"/>
    <w:tmpl w:val="746CB712"/>
    <w:lvl w:ilvl="0" w:tplc="C1821CF0">
      <w:start w:val="1"/>
      <w:numFmt w:val="bullet"/>
      <w:lvlText w:val="•"/>
      <w:lvlJc w:val="left"/>
      <w:pPr>
        <w:tabs>
          <w:tab w:val="num" w:pos="720"/>
        </w:tabs>
        <w:ind w:left="720" w:hanging="360"/>
      </w:pPr>
      <w:rPr>
        <w:rFonts w:ascii="Arial" w:hAnsi="Arial" w:hint="default"/>
      </w:rPr>
    </w:lvl>
    <w:lvl w:ilvl="1" w:tplc="63B45968" w:tentative="1">
      <w:start w:val="1"/>
      <w:numFmt w:val="bullet"/>
      <w:lvlText w:val="•"/>
      <w:lvlJc w:val="left"/>
      <w:pPr>
        <w:tabs>
          <w:tab w:val="num" w:pos="1440"/>
        </w:tabs>
        <w:ind w:left="1440" w:hanging="360"/>
      </w:pPr>
      <w:rPr>
        <w:rFonts w:ascii="Arial" w:hAnsi="Arial" w:hint="default"/>
      </w:rPr>
    </w:lvl>
    <w:lvl w:ilvl="2" w:tplc="4E326C9C" w:tentative="1">
      <w:start w:val="1"/>
      <w:numFmt w:val="bullet"/>
      <w:lvlText w:val="•"/>
      <w:lvlJc w:val="left"/>
      <w:pPr>
        <w:tabs>
          <w:tab w:val="num" w:pos="2160"/>
        </w:tabs>
        <w:ind w:left="2160" w:hanging="360"/>
      </w:pPr>
      <w:rPr>
        <w:rFonts w:ascii="Arial" w:hAnsi="Arial" w:hint="default"/>
      </w:rPr>
    </w:lvl>
    <w:lvl w:ilvl="3" w:tplc="32E00E02" w:tentative="1">
      <w:start w:val="1"/>
      <w:numFmt w:val="bullet"/>
      <w:lvlText w:val="•"/>
      <w:lvlJc w:val="left"/>
      <w:pPr>
        <w:tabs>
          <w:tab w:val="num" w:pos="2880"/>
        </w:tabs>
        <w:ind w:left="2880" w:hanging="360"/>
      </w:pPr>
      <w:rPr>
        <w:rFonts w:ascii="Arial" w:hAnsi="Arial" w:hint="default"/>
      </w:rPr>
    </w:lvl>
    <w:lvl w:ilvl="4" w:tplc="DC2634D6" w:tentative="1">
      <w:start w:val="1"/>
      <w:numFmt w:val="bullet"/>
      <w:lvlText w:val="•"/>
      <w:lvlJc w:val="left"/>
      <w:pPr>
        <w:tabs>
          <w:tab w:val="num" w:pos="3600"/>
        </w:tabs>
        <w:ind w:left="3600" w:hanging="360"/>
      </w:pPr>
      <w:rPr>
        <w:rFonts w:ascii="Arial" w:hAnsi="Arial" w:hint="default"/>
      </w:rPr>
    </w:lvl>
    <w:lvl w:ilvl="5" w:tplc="5E242582" w:tentative="1">
      <w:start w:val="1"/>
      <w:numFmt w:val="bullet"/>
      <w:lvlText w:val="•"/>
      <w:lvlJc w:val="left"/>
      <w:pPr>
        <w:tabs>
          <w:tab w:val="num" w:pos="4320"/>
        </w:tabs>
        <w:ind w:left="4320" w:hanging="360"/>
      </w:pPr>
      <w:rPr>
        <w:rFonts w:ascii="Arial" w:hAnsi="Arial" w:hint="default"/>
      </w:rPr>
    </w:lvl>
    <w:lvl w:ilvl="6" w:tplc="2DB0156E" w:tentative="1">
      <w:start w:val="1"/>
      <w:numFmt w:val="bullet"/>
      <w:lvlText w:val="•"/>
      <w:lvlJc w:val="left"/>
      <w:pPr>
        <w:tabs>
          <w:tab w:val="num" w:pos="5040"/>
        </w:tabs>
        <w:ind w:left="5040" w:hanging="360"/>
      </w:pPr>
      <w:rPr>
        <w:rFonts w:ascii="Arial" w:hAnsi="Arial" w:hint="default"/>
      </w:rPr>
    </w:lvl>
    <w:lvl w:ilvl="7" w:tplc="8514D894" w:tentative="1">
      <w:start w:val="1"/>
      <w:numFmt w:val="bullet"/>
      <w:lvlText w:val="•"/>
      <w:lvlJc w:val="left"/>
      <w:pPr>
        <w:tabs>
          <w:tab w:val="num" w:pos="5760"/>
        </w:tabs>
        <w:ind w:left="5760" w:hanging="360"/>
      </w:pPr>
      <w:rPr>
        <w:rFonts w:ascii="Arial" w:hAnsi="Arial" w:hint="default"/>
      </w:rPr>
    </w:lvl>
    <w:lvl w:ilvl="8" w:tplc="37449DE0" w:tentative="1">
      <w:start w:val="1"/>
      <w:numFmt w:val="bullet"/>
      <w:lvlText w:val="•"/>
      <w:lvlJc w:val="left"/>
      <w:pPr>
        <w:tabs>
          <w:tab w:val="num" w:pos="6480"/>
        </w:tabs>
        <w:ind w:left="6480" w:hanging="360"/>
      </w:pPr>
      <w:rPr>
        <w:rFonts w:ascii="Arial" w:hAnsi="Arial" w:hint="default"/>
      </w:rPr>
    </w:lvl>
  </w:abstractNum>
  <w:abstractNum w:abstractNumId="4">
    <w:nsid w:val="1B1953BC"/>
    <w:multiLevelType w:val="hybridMultilevel"/>
    <w:tmpl w:val="41FA83CE"/>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5">
    <w:nsid w:val="2BCD0F6C"/>
    <w:multiLevelType w:val="hybridMultilevel"/>
    <w:tmpl w:val="CDD053A2"/>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nsid w:val="2D4E4E23"/>
    <w:multiLevelType w:val="hybridMultilevel"/>
    <w:tmpl w:val="940E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736D1"/>
    <w:multiLevelType w:val="hybridMultilevel"/>
    <w:tmpl w:val="7A463548"/>
    <w:lvl w:ilvl="0" w:tplc="86E6962C">
      <w:start w:val="1"/>
      <w:numFmt w:val="bullet"/>
      <w:lvlText w:val="•"/>
      <w:lvlJc w:val="left"/>
      <w:pPr>
        <w:tabs>
          <w:tab w:val="num" w:pos="720"/>
        </w:tabs>
        <w:ind w:left="720" w:hanging="360"/>
      </w:pPr>
      <w:rPr>
        <w:rFonts w:ascii="Arial" w:hAnsi="Arial" w:hint="default"/>
      </w:rPr>
    </w:lvl>
    <w:lvl w:ilvl="1" w:tplc="B76C3FB8" w:tentative="1">
      <w:start w:val="1"/>
      <w:numFmt w:val="bullet"/>
      <w:lvlText w:val="•"/>
      <w:lvlJc w:val="left"/>
      <w:pPr>
        <w:tabs>
          <w:tab w:val="num" w:pos="1440"/>
        </w:tabs>
        <w:ind w:left="1440" w:hanging="360"/>
      </w:pPr>
      <w:rPr>
        <w:rFonts w:ascii="Arial" w:hAnsi="Arial" w:hint="default"/>
      </w:rPr>
    </w:lvl>
    <w:lvl w:ilvl="2" w:tplc="CA0CEB62" w:tentative="1">
      <w:start w:val="1"/>
      <w:numFmt w:val="bullet"/>
      <w:lvlText w:val="•"/>
      <w:lvlJc w:val="left"/>
      <w:pPr>
        <w:tabs>
          <w:tab w:val="num" w:pos="2160"/>
        </w:tabs>
        <w:ind w:left="2160" w:hanging="360"/>
      </w:pPr>
      <w:rPr>
        <w:rFonts w:ascii="Arial" w:hAnsi="Arial" w:hint="default"/>
      </w:rPr>
    </w:lvl>
    <w:lvl w:ilvl="3" w:tplc="B3600DFE" w:tentative="1">
      <w:start w:val="1"/>
      <w:numFmt w:val="bullet"/>
      <w:lvlText w:val="•"/>
      <w:lvlJc w:val="left"/>
      <w:pPr>
        <w:tabs>
          <w:tab w:val="num" w:pos="2880"/>
        </w:tabs>
        <w:ind w:left="2880" w:hanging="360"/>
      </w:pPr>
      <w:rPr>
        <w:rFonts w:ascii="Arial" w:hAnsi="Arial" w:hint="default"/>
      </w:rPr>
    </w:lvl>
    <w:lvl w:ilvl="4" w:tplc="2A984CB6" w:tentative="1">
      <w:start w:val="1"/>
      <w:numFmt w:val="bullet"/>
      <w:lvlText w:val="•"/>
      <w:lvlJc w:val="left"/>
      <w:pPr>
        <w:tabs>
          <w:tab w:val="num" w:pos="3600"/>
        </w:tabs>
        <w:ind w:left="3600" w:hanging="360"/>
      </w:pPr>
      <w:rPr>
        <w:rFonts w:ascii="Arial" w:hAnsi="Arial" w:hint="default"/>
      </w:rPr>
    </w:lvl>
    <w:lvl w:ilvl="5" w:tplc="50426352" w:tentative="1">
      <w:start w:val="1"/>
      <w:numFmt w:val="bullet"/>
      <w:lvlText w:val="•"/>
      <w:lvlJc w:val="left"/>
      <w:pPr>
        <w:tabs>
          <w:tab w:val="num" w:pos="4320"/>
        </w:tabs>
        <w:ind w:left="4320" w:hanging="360"/>
      </w:pPr>
      <w:rPr>
        <w:rFonts w:ascii="Arial" w:hAnsi="Arial" w:hint="default"/>
      </w:rPr>
    </w:lvl>
    <w:lvl w:ilvl="6" w:tplc="CE02E1CA" w:tentative="1">
      <w:start w:val="1"/>
      <w:numFmt w:val="bullet"/>
      <w:lvlText w:val="•"/>
      <w:lvlJc w:val="left"/>
      <w:pPr>
        <w:tabs>
          <w:tab w:val="num" w:pos="5040"/>
        </w:tabs>
        <w:ind w:left="5040" w:hanging="360"/>
      </w:pPr>
      <w:rPr>
        <w:rFonts w:ascii="Arial" w:hAnsi="Arial" w:hint="default"/>
      </w:rPr>
    </w:lvl>
    <w:lvl w:ilvl="7" w:tplc="8B92C1DA" w:tentative="1">
      <w:start w:val="1"/>
      <w:numFmt w:val="bullet"/>
      <w:lvlText w:val="•"/>
      <w:lvlJc w:val="left"/>
      <w:pPr>
        <w:tabs>
          <w:tab w:val="num" w:pos="5760"/>
        </w:tabs>
        <w:ind w:left="5760" w:hanging="360"/>
      </w:pPr>
      <w:rPr>
        <w:rFonts w:ascii="Arial" w:hAnsi="Arial" w:hint="default"/>
      </w:rPr>
    </w:lvl>
    <w:lvl w:ilvl="8" w:tplc="74C40654" w:tentative="1">
      <w:start w:val="1"/>
      <w:numFmt w:val="bullet"/>
      <w:lvlText w:val="•"/>
      <w:lvlJc w:val="left"/>
      <w:pPr>
        <w:tabs>
          <w:tab w:val="num" w:pos="6480"/>
        </w:tabs>
        <w:ind w:left="6480" w:hanging="360"/>
      </w:pPr>
      <w:rPr>
        <w:rFonts w:ascii="Arial" w:hAnsi="Arial" w:hint="default"/>
      </w:rPr>
    </w:lvl>
  </w:abstractNum>
  <w:abstractNum w:abstractNumId="8">
    <w:nsid w:val="35F65EF8"/>
    <w:multiLevelType w:val="hybridMultilevel"/>
    <w:tmpl w:val="488EEC98"/>
    <w:lvl w:ilvl="0" w:tplc="34DADE42">
      <w:start w:val="1"/>
      <w:numFmt w:val="bullet"/>
      <w:lvlText w:val=""/>
      <w:lvlJc w:val="left"/>
      <w:pPr>
        <w:tabs>
          <w:tab w:val="num" w:pos="720"/>
        </w:tabs>
        <w:ind w:left="720" w:hanging="360"/>
      </w:pPr>
      <w:rPr>
        <w:rFonts w:ascii="Wingdings 3" w:hAnsi="Wingdings 3" w:hint="default"/>
      </w:rPr>
    </w:lvl>
    <w:lvl w:ilvl="1" w:tplc="28B06744" w:tentative="1">
      <w:start w:val="1"/>
      <w:numFmt w:val="bullet"/>
      <w:lvlText w:val=""/>
      <w:lvlJc w:val="left"/>
      <w:pPr>
        <w:tabs>
          <w:tab w:val="num" w:pos="1440"/>
        </w:tabs>
        <w:ind w:left="1440" w:hanging="360"/>
      </w:pPr>
      <w:rPr>
        <w:rFonts w:ascii="Wingdings 3" w:hAnsi="Wingdings 3" w:hint="default"/>
      </w:rPr>
    </w:lvl>
    <w:lvl w:ilvl="2" w:tplc="0C5C8510" w:tentative="1">
      <w:start w:val="1"/>
      <w:numFmt w:val="bullet"/>
      <w:lvlText w:val=""/>
      <w:lvlJc w:val="left"/>
      <w:pPr>
        <w:tabs>
          <w:tab w:val="num" w:pos="2160"/>
        </w:tabs>
        <w:ind w:left="2160" w:hanging="360"/>
      </w:pPr>
      <w:rPr>
        <w:rFonts w:ascii="Wingdings 3" w:hAnsi="Wingdings 3" w:hint="default"/>
      </w:rPr>
    </w:lvl>
    <w:lvl w:ilvl="3" w:tplc="373674C8" w:tentative="1">
      <w:start w:val="1"/>
      <w:numFmt w:val="bullet"/>
      <w:lvlText w:val=""/>
      <w:lvlJc w:val="left"/>
      <w:pPr>
        <w:tabs>
          <w:tab w:val="num" w:pos="2880"/>
        </w:tabs>
        <w:ind w:left="2880" w:hanging="360"/>
      </w:pPr>
      <w:rPr>
        <w:rFonts w:ascii="Wingdings 3" w:hAnsi="Wingdings 3" w:hint="default"/>
      </w:rPr>
    </w:lvl>
    <w:lvl w:ilvl="4" w:tplc="8EAE37A2" w:tentative="1">
      <w:start w:val="1"/>
      <w:numFmt w:val="bullet"/>
      <w:lvlText w:val=""/>
      <w:lvlJc w:val="left"/>
      <w:pPr>
        <w:tabs>
          <w:tab w:val="num" w:pos="3600"/>
        </w:tabs>
        <w:ind w:left="3600" w:hanging="360"/>
      </w:pPr>
      <w:rPr>
        <w:rFonts w:ascii="Wingdings 3" w:hAnsi="Wingdings 3" w:hint="default"/>
      </w:rPr>
    </w:lvl>
    <w:lvl w:ilvl="5" w:tplc="941A20F4" w:tentative="1">
      <w:start w:val="1"/>
      <w:numFmt w:val="bullet"/>
      <w:lvlText w:val=""/>
      <w:lvlJc w:val="left"/>
      <w:pPr>
        <w:tabs>
          <w:tab w:val="num" w:pos="4320"/>
        </w:tabs>
        <w:ind w:left="4320" w:hanging="360"/>
      </w:pPr>
      <w:rPr>
        <w:rFonts w:ascii="Wingdings 3" w:hAnsi="Wingdings 3" w:hint="default"/>
      </w:rPr>
    </w:lvl>
    <w:lvl w:ilvl="6" w:tplc="7A547606" w:tentative="1">
      <w:start w:val="1"/>
      <w:numFmt w:val="bullet"/>
      <w:lvlText w:val=""/>
      <w:lvlJc w:val="left"/>
      <w:pPr>
        <w:tabs>
          <w:tab w:val="num" w:pos="5040"/>
        </w:tabs>
        <w:ind w:left="5040" w:hanging="360"/>
      </w:pPr>
      <w:rPr>
        <w:rFonts w:ascii="Wingdings 3" w:hAnsi="Wingdings 3" w:hint="default"/>
      </w:rPr>
    </w:lvl>
    <w:lvl w:ilvl="7" w:tplc="56707E50" w:tentative="1">
      <w:start w:val="1"/>
      <w:numFmt w:val="bullet"/>
      <w:lvlText w:val=""/>
      <w:lvlJc w:val="left"/>
      <w:pPr>
        <w:tabs>
          <w:tab w:val="num" w:pos="5760"/>
        </w:tabs>
        <w:ind w:left="5760" w:hanging="360"/>
      </w:pPr>
      <w:rPr>
        <w:rFonts w:ascii="Wingdings 3" w:hAnsi="Wingdings 3" w:hint="default"/>
      </w:rPr>
    </w:lvl>
    <w:lvl w:ilvl="8" w:tplc="2CCC131E" w:tentative="1">
      <w:start w:val="1"/>
      <w:numFmt w:val="bullet"/>
      <w:lvlText w:val=""/>
      <w:lvlJc w:val="left"/>
      <w:pPr>
        <w:tabs>
          <w:tab w:val="num" w:pos="6480"/>
        </w:tabs>
        <w:ind w:left="6480" w:hanging="360"/>
      </w:pPr>
      <w:rPr>
        <w:rFonts w:ascii="Wingdings 3" w:hAnsi="Wingdings 3" w:hint="default"/>
      </w:rPr>
    </w:lvl>
  </w:abstractNum>
  <w:abstractNum w:abstractNumId="9">
    <w:nsid w:val="363E3757"/>
    <w:multiLevelType w:val="hybridMultilevel"/>
    <w:tmpl w:val="ACDE574A"/>
    <w:lvl w:ilvl="0" w:tplc="9CFABEBE">
      <w:start w:val="1"/>
      <w:numFmt w:val="bullet"/>
      <w:lvlText w:val=""/>
      <w:lvlJc w:val="left"/>
      <w:pPr>
        <w:ind w:left="-284" w:hanging="360"/>
      </w:pPr>
      <w:rPr>
        <w:rFonts w:ascii="Wingdings 3" w:hAnsi="Wingdings 3"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10">
    <w:nsid w:val="3C6F3140"/>
    <w:multiLevelType w:val="multilevel"/>
    <w:tmpl w:val="44388E9E"/>
    <w:lvl w:ilvl="0">
      <w:start w:val="1"/>
      <w:numFmt w:val="bullet"/>
      <w:lvlText w:val="●"/>
      <w:lvlJc w:val="left"/>
      <w:pPr>
        <w:ind w:left="1288" w:hanging="359"/>
      </w:pPr>
      <w:rPr>
        <w:rFonts w:ascii="Noto Sans Symbols" w:eastAsia="Noto Sans Symbols" w:hAnsi="Noto Sans Symbols" w:cs="Noto Sans Symbols"/>
        <w:b/>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1">
    <w:nsid w:val="40885398"/>
    <w:multiLevelType w:val="hybridMultilevel"/>
    <w:tmpl w:val="8CD41D70"/>
    <w:lvl w:ilvl="0" w:tplc="9CFABEBE">
      <w:start w:val="1"/>
      <w:numFmt w:val="bullet"/>
      <w:lvlText w:val=""/>
      <w:lvlJc w:val="left"/>
      <w:pPr>
        <w:tabs>
          <w:tab w:val="num" w:pos="720"/>
        </w:tabs>
        <w:ind w:left="720" w:hanging="360"/>
      </w:pPr>
      <w:rPr>
        <w:rFonts w:ascii="Wingdings 3" w:hAnsi="Wingdings 3" w:hint="default"/>
      </w:rPr>
    </w:lvl>
    <w:lvl w:ilvl="1" w:tplc="224AEAE2" w:tentative="1">
      <w:start w:val="1"/>
      <w:numFmt w:val="bullet"/>
      <w:lvlText w:val=""/>
      <w:lvlJc w:val="left"/>
      <w:pPr>
        <w:tabs>
          <w:tab w:val="num" w:pos="1440"/>
        </w:tabs>
        <w:ind w:left="1440" w:hanging="360"/>
      </w:pPr>
      <w:rPr>
        <w:rFonts w:ascii="Wingdings 3" w:hAnsi="Wingdings 3" w:hint="default"/>
      </w:rPr>
    </w:lvl>
    <w:lvl w:ilvl="2" w:tplc="897E17E0" w:tentative="1">
      <w:start w:val="1"/>
      <w:numFmt w:val="bullet"/>
      <w:lvlText w:val=""/>
      <w:lvlJc w:val="left"/>
      <w:pPr>
        <w:tabs>
          <w:tab w:val="num" w:pos="2160"/>
        </w:tabs>
        <w:ind w:left="2160" w:hanging="360"/>
      </w:pPr>
      <w:rPr>
        <w:rFonts w:ascii="Wingdings 3" w:hAnsi="Wingdings 3" w:hint="default"/>
      </w:rPr>
    </w:lvl>
    <w:lvl w:ilvl="3" w:tplc="376C80F0" w:tentative="1">
      <w:start w:val="1"/>
      <w:numFmt w:val="bullet"/>
      <w:lvlText w:val=""/>
      <w:lvlJc w:val="left"/>
      <w:pPr>
        <w:tabs>
          <w:tab w:val="num" w:pos="2880"/>
        </w:tabs>
        <w:ind w:left="2880" w:hanging="360"/>
      </w:pPr>
      <w:rPr>
        <w:rFonts w:ascii="Wingdings 3" w:hAnsi="Wingdings 3" w:hint="default"/>
      </w:rPr>
    </w:lvl>
    <w:lvl w:ilvl="4" w:tplc="0284FA92" w:tentative="1">
      <w:start w:val="1"/>
      <w:numFmt w:val="bullet"/>
      <w:lvlText w:val=""/>
      <w:lvlJc w:val="left"/>
      <w:pPr>
        <w:tabs>
          <w:tab w:val="num" w:pos="3600"/>
        </w:tabs>
        <w:ind w:left="3600" w:hanging="360"/>
      </w:pPr>
      <w:rPr>
        <w:rFonts w:ascii="Wingdings 3" w:hAnsi="Wingdings 3" w:hint="default"/>
      </w:rPr>
    </w:lvl>
    <w:lvl w:ilvl="5" w:tplc="648A9546" w:tentative="1">
      <w:start w:val="1"/>
      <w:numFmt w:val="bullet"/>
      <w:lvlText w:val=""/>
      <w:lvlJc w:val="left"/>
      <w:pPr>
        <w:tabs>
          <w:tab w:val="num" w:pos="4320"/>
        </w:tabs>
        <w:ind w:left="4320" w:hanging="360"/>
      </w:pPr>
      <w:rPr>
        <w:rFonts w:ascii="Wingdings 3" w:hAnsi="Wingdings 3" w:hint="default"/>
      </w:rPr>
    </w:lvl>
    <w:lvl w:ilvl="6" w:tplc="0218BF42" w:tentative="1">
      <w:start w:val="1"/>
      <w:numFmt w:val="bullet"/>
      <w:lvlText w:val=""/>
      <w:lvlJc w:val="left"/>
      <w:pPr>
        <w:tabs>
          <w:tab w:val="num" w:pos="5040"/>
        </w:tabs>
        <w:ind w:left="5040" w:hanging="360"/>
      </w:pPr>
      <w:rPr>
        <w:rFonts w:ascii="Wingdings 3" w:hAnsi="Wingdings 3" w:hint="default"/>
      </w:rPr>
    </w:lvl>
    <w:lvl w:ilvl="7" w:tplc="CA72F190" w:tentative="1">
      <w:start w:val="1"/>
      <w:numFmt w:val="bullet"/>
      <w:lvlText w:val=""/>
      <w:lvlJc w:val="left"/>
      <w:pPr>
        <w:tabs>
          <w:tab w:val="num" w:pos="5760"/>
        </w:tabs>
        <w:ind w:left="5760" w:hanging="360"/>
      </w:pPr>
      <w:rPr>
        <w:rFonts w:ascii="Wingdings 3" w:hAnsi="Wingdings 3" w:hint="default"/>
      </w:rPr>
    </w:lvl>
    <w:lvl w:ilvl="8" w:tplc="A1D8562C" w:tentative="1">
      <w:start w:val="1"/>
      <w:numFmt w:val="bullet"/>
      <w:lvlText w:val=""/>
      <w:lvlJc w:val="left"/>
      <w:pPr>
        <w:tabs>
          <w:tab w:val="num" w:pos="6480"/>
        </w:tabs>
        <w:ind w:left="6480" w:hanging="360"/>
      </w:pPr>
      <w:rPr>
        <w:rFonts w:ascii="Wingdings 3" w:hAnsi="Wingdings 3" w:hint="default"/>
      </w:rPr>
    </w:lvl>
  </w:abstractNum>
  <w:abstractNum w:abstractNumId="12">
    <w:nsid w:val="41981B1F"/>
    <w:multiLevelType w:val="hybridMultilevel"/>
    <w:tmpl w:val="37E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C25A1"/>
    <w:multiLevelType w:val="hybridMultilevel"/>
    <w:tmpl w:val="8076C1A6"/>
    <w:lvl w:ilvl="0" w:tplc="79424D24">
      <w:start w:val="1"/>
      <w:numFmt w:val="bullet"/>
      <w:lvlText w:val=""/>
      <w:lvlJc w:val="left"/>
      <w:pPr>
        <w:tabs>
          <w:tab w:val="num" w:pos="720"/>
        </w:tabs>
        <w:ind w:left="720" w:hanging="360"/>
      </w:pPr>
      <w:rPr>
        <w:rFonts w:ascii="Wingdings" w:hAnsi="Wingdings" w:hint="default"/>
      </w:rPr>
    </w:lvl>
    <w:lvl w:ilvl="1" w:tplc="DE66A2B0" w:tentative="1">
      <w:start w:val="1"/>
      <w:numFmt w:val="bullet"/>
      <w:lvlText w:val=""/>
      <w:lvlJc w:val="left"/>
      <w:pPr>
        <w:tabs>
          <w:tab w:val="num" w:pos="1440"/>
        </w:tabs>
        <w:ind w:left="1440" w:hanging="360"/>
      </w:pPr>
      <w:rPr>
        <w:rFonts w:ascii="Wingdings" w:hAnsi="Wingdings" w:hint="default"/>
      </w:rPr>
    </w:lvl>
    <w:lvl w:ilvl="2" w:tplc="DFEAC14C" w:tentative="1">
      <w:start w:val="1"/>
      <w:numFmt w:val="bullet"/>
      <w:lvlText w:val=""/>
      <w:lvlJc w:val="left"/>
      <w:pPr>
        <w:tabs>
          <w:tab w:val="num" w:pos="2160"/>
        </w:tabs>
        <w:ind w:left="2160" w:hanging="360"/>
      </w:pPr>
      <w:rPr>
        <w:rFonts w:ascii="Wingdings" w:hAnsi="Wingdings" w:hint="default"/>
      </w:rPr>
    </w:lvl>
    <w:lvl w:ilvl="3" w:tplc="FDF4042E" w:tentative="1">
      <w:start w:val="1"/>
      <w:numFmt w:val="bullet"/>
      <w:lvlText w:val=""/>
      <w:lvlJc w:val="left"/>
      <w:pPr>
        <w:tabs>
          <w:tab w:val="num" w:pos="2880"/>
        </w:tabs>
        <w:ind w:left="2880" w:hanging="360"/>
      </w:pPr>
      <w:rPr>
        <w:rFonts w:ascii="Wingdings" w:hAnsi="Wingdings" w:hint="default"/>
      </w:rPr>
    </w:lvl>
    <w:lvl w:ilvl="4" w:tplc="AA96C39E" w:tentative="1">
      <w:start w:val="1"/>
      <w:numFmt w:val="bullet"/>
      <w:lvlText w:val=""/>
      <w:lvlJc w:val="left"/>
      <w:pPr>
        <w:tabs>
          <w:tab w:val="num" w:pos="3600"/>
        </w:tabs>
        <w:ind w:left="3600" w:hanging="360"/>
      </w:pPr>
      <w:rPr>
        <w:rFonts w:ascii="Wingdings" w:hAnsi="Wingdings" w:hint="default"/>
      </w:rPr>
    </w:lvl>
    <w:lvl w:ilvl="5" w:tplc="2420218E" w:tentative="1">
      <w:start w:val="1"/>
      <w:numFmt w:val="bullet"/>
      <w:lvlText w:val=""/>
      <w:lvlJc w:val="left"/>
      <w:pPr>
        <w:tabs>
          <w:tab w:val="num" w:pos="4320"/>
        </w:tabs>
        <w:ind w:left="4320" w:hanging="360"/>
      </w:pPr>
      <w:rPr>
        <w:rFonts w:ascii="Wingdings" w:hAnsi="Wingdings" w:hint="default"/>
      </w:rPr>
    </w:lvl>
    <w:lvl w:ilvl="6" w:tplc="B560B118" w:tentative="1">
      <w:start w:val="1"/>
      <w:numFmt w:val="bullet"/>
      <w:lvlText w:val=""/>
      <w:lvlJc w:val="left"/>
      <w:pPr>
        <w:tabs>
          <w:tab w:val="num" w:pos="5040"/>
        </w:tabs>
        <w:ind w:left="5040" w:hanging="360"/>
      </w:pPr>
      <w:rPr>
        <w:rFonts w:ascii="Wingdings" w:hAnsi="Wingdings" w:hint="default"/>
      </w:rPr>
    </w:lvl>
    <w:lvl w:ilvl="7" w:tplc="96A82FD4" w:tentative="1">
      <w:start w:val="1"/>
      <w:numFmt w:val="bullet"/>
      <w:lvlText w:val=""/>
      <w:lvlJc w:val="left"/>
      <w:pPr>
        <w:tabs>
          <w:tab w:val="num" w:pos="5760"/>
        </w:tabs>
        <w:ind w:left="5760" w:hanging="360"/>
      </w:pPr>
      <w:rPr>
        <w:rFonts w:ascii="Wingdings" w:hAnsi="Wingdings" w:hint="default"/>
      </w:rPr>
    </w:lvl>
    <w:lvl w:ilvl="8" w:tplc="2C482158" w:tentative="1">
      <w:start w:val="1"/>
      <w:numFmt w:val="bullet"/>
      <w:lvlText w:val=""/>
      <w:lvlJc w:val="left"/>
      <w:pPr>
        <w:tabs>
          <w:tab w:val="num" w:pos="6480"/>
        </w:tabs>
        <w:ind w:left="6480" w:hanging="360"/>
      </w:pPr>
      <w:rPr>
        <w:rFonts w:ascii="Wingdings" w:hAnsi="Wingdings" w:hint="default"/>
      </w:rPr>
    </w:lvl>
  </w:abstractNum>
  <w:abstractNum w:abstractNumId="14">
    <w:nsid w:val="52A36F3F"/>
    <w:multiLevelType w:val="hybridMultilevel"/>
    <w:tmpl w:val="0F50E906"/>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5">
    <w:nsid w:val="5313483C"/>
    <w:multiLevelType w:val="hybridMultilevel"/>
    <w:tmpl w:val="F7B46E7A"/>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16">
    <w:nsid w:val="5AD55E5A"/>
    <w:multiLevelType w:val="hybridMultilevel"/>
    <w:tmpl w:val="660E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CE2B82"/>
    <w:multiLevelType w:val="hybridMultilevel"/>
    <w:tmpl w:val="913A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02F44"/>
    <w:multiLevelType w:val="hybridMultilevel"/>
    <w:tmpl w:val="0FBE66F0"/>
    <w:lvl w:ilvl="0" w:tplc="6A54740C">
      <w:start w:val="1"/>
      <w:numFmt w:val="bullet"/>
      <w:lvlText w:val="•"/>
      <w:lvlJc w:val="left"/>
      <w:pPr>
        <w:tabs>
          <w:tab w:val="num" w:pos="720"/>
        </w:tabs>
        <w:ind w:left="720" w:hanging="360"/>
      </w:pPr>
      <w:rPr>
        <w:rFonts w:ascii="Arial" w:hAnsi="Arial" w:hint="default"/>
      </w:rPr>
    </w:lvl>
    <w:lvl w:ilvl="1" w:tplc="5A7A52E0" w:tentative="1">
      <w:start w:val="1"/>
      <w:numFmt w:val="bullet"/>
      <w:lvlText w:val="•"/>
      <w:lvlJc w:val="left"/>
      <w:pPr>
        <w:tabs>
          <w:tab w:val="num" w:pos="1440"/>
        </w:tabs>
        <w:ind w:left="1440" w:hanging="360"/>
      </w:pPr>
      <w:rPr>
        <w:rFonts w:ascii="Arial" w:hAnsi="Arial" w:hint="default"/>
      </w:rPr>
    </w:lvl>
    <w:lvl w:ilvl="2" w:tplc="E0F234FC" w:tentative="1">
      <w:start w:val="1"/>
      <w:numFmt w:val="bullet"/>
      <w:lvlText w:val="•"/>
      <w:lvlJc w:val="left"/>
      <w:pPr>
        <w:tabs>
          <w:tab w:val="num" w:pos="2160"/>
        </w:tabs>
        <w:ind w:left="2160" w:hanging="360"/>
      </w:pPr>
      <w:rPr>
        <w:rFonts w:ascii="Arial" w:hAnsi="Arial" w:hint="default"/>
      </w:rPr>
    </w:lvl>
    <w:lvl w:ilvl="3" w:tplc="F9CEE914" w:tentative="1">
      <w:start w:val="1"/>
      <w:numFmt w:val="bullet"/>
      <w:lvlText w:val="•"/>
      <w:lvlJc w:val="left"/>
      <w:pPr>
        <w:tabs>
          <w:tab w:val="num" w:pos="2880"/>
        </w:tabs>
        <w:ind w:left="2880" w:hanging="360"/>
      </w:pPr>
      <w:rPr>
        <w:rFonts w:ascii="Arial" w:hAnsi="Arial" w:hint="default"/>
      </w:rPr>
    </w:lvl>
    <w:lvl w:ilvl="4" w:tplc="3924AB12" w:tentative="1">
      <w:start w:val="1"/>
      <w:numFmt w:val="bullet"/>
      <w:lvlText w:val="•"/>
      <w:lvlJc w:val="left"/>
      <w:pPr>
        <w:tabs>
          <w:tab w:val="num" w:pos="3600"/>
        </w:tabs>
        <w:ind w:left="3600" w:hanging="360"/>
      </w:pPr>
      <w:rPr>
        <w:rFonts w:ascii="Arial" w:hAnsi="Arial" w:hint="default"/>
      </w:rPr>
    </w:lvl>
    <w:lvl w:ilvl="5" w:tplc="7C30D450" w:tentative="1">
      <w:start w:val="1"/>
      <w:numFmt w:val="bullet"/>
      <w:lvlText w:val="•"/>
      <w:lvlJc w:val="left"/>
      <w:pPr>
        <w:tabs>
          <w:tab w:val="num" w:pos="4320"/>
        </w:tabs>
        <w:ind w:left="4320" w:hanging="360"/>
      </w:pPr>
      <w:rPr>
        <w:rFonts w:ascii="Arial" w:hAnsi="Arial" w:hint="default"/>
      </w:rPr>
    </w:lvl>
    <w:lvl w:ilvl="6" w:tplc="905C9894" w:tentative="1">
      <w:start w:val="1"/>
      <w:numFmt w:val="bullet"/>
      <w:lvlText w:val="•"/>
      <w:lvlJc w:val="left"/>
      <w:pPr>
        <w:tabs>
          <w:tab w:val="num" w:pos="5040"/>
        </w:tabs>
        <w:ind w:left="5040" w:hanging="360"/>
      </w:pPr>
      <w:rPr>
        <w:rFonts w:ascii="Arial" w:hAnsi="Arial" w:hint="default"/>
      </w:rPr>
    </w:lvl>
    <w:lvl w:ilvl="7" w:tplc="F488C85A" w:tentative="1">
      <w:start w:val="1"/>
      <w:numFmt w:val="bullet"/>
      <w:lvlText w:val="•"/>
      <w:lvlJc w:val="left"/>
      <w:pPr>
        <w:tabs>
          <w:tab w:val="num" w:pos="5760"/>
        </w:tabs>
        <w:ind w:left="5760" w:hanging="360"/>
      </w:pPr>
      <w:rPr>
        <w:rFonts w:ascii="Arial" w:hAnsi="Arial" w:hint="default"/>
      </w:rPr>
    </w:lvl>
    <w:lvl w:ilvl="8" w:tplc="E0F0E1D2" w:tentative="1">
      <w:start w:val="1"/>
      <w:numFmt w:val="bullet"/>
      <w:lvlText w:val="•"/>
      <w:lvlJc w:val="left"/>
      <w:pPr>
        <w:tabs>
          <w:tab w:val="num" w:pos="6480"/>
        </w:tabs>
        <w:ind w:left="6480" w:hanging="360"/>
      </w:pPr>
      <w:rPr>
        <w:rFonts w:ascii="Arial" w:hAnsi="Arial" w:hint="default"/>
      </w:rPr>
    </w:lvl>
  </w:abstractNum>
  <w:abstractNum w:abstractNumId="19">
    <w:nsid w:val="6C542E60"/>
    <w:multiLevelType w:val="hybridMultilevel"/>
    <w:tmpl w:val="A306ACEA"/>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0">
    <w:nsid w:val="6D0C45ED"/>
    <w:multiLevelType w:val="hybridMultilevel"/>
    <w:tmpl w:val="B60C89AC"/>
    <w:lvl w:ilvl="0" w:tplc="F8EE4658">
      <w:start w:val="1"/>
      <w:numFmt w:val="bullet"/>
      <w:lvlText w:val="•"/>
      <w:lvlJc w:val="left"/>
      <w:pPr>
        <w:tabs>
          <w:tab w:val="num" w:pos="720"/>
        </w:tabs>
        <w:ind w:left="720" w:hanging="360"/>
      </w:pPr>
      <w:rPr>
        <w:rFonts w:ascii="Arial" w:hAnsi="Arial" w:hint="default"/>
      </w:rPr>
    </w:lvl>
    <w:lvl w:ilvl="1" w:tplc="06E03594" w:tentative="1">
      <w:start w:val="1"/>
      <w:numFmt w:val="bullet"/>
      <w:lvlText w:val="•"/>
      <w:lvlJc w:val="left"/>
      <w:pPr>
        <w:tabs>
          <w:tab w:val="num" w:pos="1440"/>
        </w:tabs>
        <w:ind w:left="1440" w:hanging="360"/>
      </w:pPr>
      <w:rPr>
        <w:rFonts w:ascii="Arial" w:hAnsi="Arial" w:hint="default"/>
      </w:rPr>
    </w:lvl>
    <w:lvl w:ilvl="2" w:tplc="CD024BDC" w:tentative="1">
      <w:start w:val="1"/>
      <w:numFmt w:val="bullet"/>
      <w:lvlText w:val="•"/>
      <w:lvlJc w:val="left"/>
      <w:pPr>
        <w:tabs>
          <w:tab w:val="num" w:pos="2160"/>
        </w:tabs>
        <w:ind w:left="2160" w:hanging="360"/>
      </w:pPr>
      <w:rPr>
        <w:rFonts w:ascii="Arial" w:hAnsi="Arial" w:hint="default"/>
      </w:rPr>
    </w:lvl>
    <w:lvl w:ilvl="3" w:tplc="B1F45446" w:tentative="1">
      <w:start w:val="1"/>
      <w:numFmt w:val="bullet"/>
      <w:lvlText w:val="•"/>
      <w:lvlJc w:val="left"/>
      <w:pPr>
        <w:tabs>
          <w:tab w:val="num" w:pos="2880"/>
        </w:tabs>
        <w:ind w:left="2880" w:hanging="360"/>
      </w:pPr>
      <w:rPr>
        <w:rFonts w:ascii="Arial" w:hAnsi="Arial" w:hint="default"/>
      </w:rPr>
    </w:lvl>
    <w:lvl w:ilvl="4" w:tplc="6D9213F0" w:tentative="1">
      <w:start w:val="1"/>
      <w:numFmt w:val="bullet"/>
      <w:lvlText w:val="•"/>
      <w:lvlJc w:val="left"/>
      <w:pPr>
        <w:tabs>
          <w:tab w:val="num" w:pos="3600"/>
        </w:tabs>
        <w:ind w:left="3600" w:hanging="360"/>
      </w:pPr>
      <w:rPr>
        <w:rFonts w:ascii="Arial" w:hAnsi="Arial" w:hint="default"/>
      </w:rPr>
    </w:lvl>
    <w:lvl w:ilvl="5" w:tplc="339C3DEC" w:tentative="1">
      <w:start w:val="1"/>
      <w:numFmt w:val="bullet"/>
      <w:lvlText w:val="•"/>
      <w:lvlJc w:val="left"/>
      <w:pPr>
        <w:tabs>
          <w:tab w:val="num" w:pos="4320"/>
        </w:tabs>
        <w:ind w:left="4320" w:hanging="360"/>
      </w:pPr>
      <w:rPr>
        <w:rFonts w:ascii="Arial" w:hAnsi="Arial" w:hint="default"/>
      </w:rPr>
    </w:lvl>
    <w:lvl w:ilvl="6" w:tplc="FFE82446" w:tentative="1">
      <w:start w:val="1"/>
      <w:numFmt w:val="bullet"/>
      <w:lvlText w:val="•"/>
      <w:lvlJc w:val="left"/>
      <w:pPr>
        <w:tabs>
          <w:tab w:val="num" w:pos="5040"/>
        </w:tabs>
        <w:ind w:left="5040" w:hanging="360"/>
      </w:pPr>
      <w:rPr>
        <w:rFonts w:ascii="Arial" w:hAnsi="Arial" w:hint="default"/>
      </w:rPr>
    </w:lvl>
    <w:lvl w:ilvl="7" w:tplc="D3B2E436" w:tentative="1">
      <w:start w:val="1"/>
      <w:numFmt w:val="bullet"/>
      <w:lvlText w:val="•"/>
      <w:lvlJc w:val="left"/>
      <w:pPr>
        <w:tabs>
          <w:tab w:val="num" w:pos="5760"/>
        </w:tabs>
        <w:ind w:left="5760" w:hanging="360"/>
      </w:pPr>
      <w:rPr>
        <w:rFonts w:ascii="Arial" w:hAnsi="Arial" w:hint="default"/>
      </w:rPr>
    </w:lvl>
    <w:lvl w:ilvl="8" w:tplc="7E0AE07A" w:tentative="1">
      <w:start w:val="1"/>
      <w:numFmt w:val="bullet"/>
      <w:lvlText w:val="•"/>
      <w:lvlJc w:val="left"/>
      <w:pPr>
        <w:tabs>
          <w:tab w:val="num" w:pos="6480"/>
        </w:tabs>
        <w:ind w:left="6480" w:hanging="360"/>
      </w:pPr>
      <w:rPr>
        <w:rFonts w:ascii="Arial" w:hAnsi="Arial" w:hint="default"/>
      </w:rPr>
    </w:lvl>
  </w:abstractNum>
  <w:abstractNum w:abstractNumId="21">
    <w:nsid w:val="6E33584B"/>
    <w:multiLevelType w:val="hybridMultilevel"/>
    <w:tmpl w:val="19D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18"/>
  </w:num>
  <w:num w:numId="6">
    <w:abstractNumId w:val="0"/>
  </w:num>
  <w:num w:numId="7">
    <w:abstractNumId w:val="1"/>
  </w:num>
  <w:num w:numId="8">
    <w:abstractNumId w:val="11"/>
  </w:num>
  <w:num w:numId="9">
    <w:abstractNumId w:val="8"/>
  </w:num>
  <w:num w:numId="10">
    <w:abstractNumId w:val="13"/>
  </w:num>
  <w:num w:numId="11">
    <w:abstractNumId w:val="9"/>
  </w:num>
  <w:num w:numId="12">
    <w:abstractNumId w:val="15"/>
  </w:num>
  <w:num w:numId="13">
    <w:abstractNumId w:val="14"/>
  </w:num>
  <w:num w:numId="14">
    <w:abstractNumId w:val="4"/>
  </w:num>
  <w:num w:numId="15">
    <w:abstractNumId w:val="19"/>
  </w:num>
  <w:num w:numId="16">
    <w:abstractNumId w:val="2"/>
  </w:num>
  <w:num w:numId="17">
    <w:abstractNumId w:val="7"/>
  </w:num>
  <w:num w:numId="18">
    <w:abstractNumId w:val="20"/>
  </w:num>
  <w:num w:numId="19">
    <w:abstractNumId w:val="17"/>
  </w:num>
  <w:num w:numId="20">
    <w:abstractNumId w:val="16"/>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CF"/>
    <w:rsid w:val="000111E4"/>
    <w:rsid w:val="00014642"/>
    <w:rsid w:val="00072F83"/>
    <w:rsid w:val="000B59BA"/>
    <w:rsid w:val="000C279F"/>
    <w:rsid w:val="000D0D22"/>
    <w:rsid w:val="001021EE"/>
    <w:rsid w:val="00105157"/>
    <w:rsid w:val="001169B8"/>
    <w:rsid w:val="00154C37"/>
    <w:rsid w:val="00176542"/>
    <w:rsid w:val="001B1FC2"/>
    <w:rsid w:val="001C5055"/>
    <w:rsid w:val="001D73E5"/>
    <w:rsid w:val="001E1322"/>
    <w:rsid w:val="001E16EC"/>
    <w:rsid w:val="002210D0"/>
    <w:rsid w:val="00233B97"/>
    <w:rsid w:val="00243D5B"/>
    <w:rsid w:val="00265537"/>
    <w:rsid w:val="002908D6"/>
    <w:rsid w:val="002D770E"/>
    <w:rsid w:val="002F2B1C"/>
    <w:rsid w:val="00305DC1"/>
    <w:rsid w:val="003060A9"/>
    <w:rsid w:val="00321731"/>
    <w:rsid w:val="003268E4"/>
    <w:rsid w:val="003329C2"/>
    <w:rsid w:val="003F19E5"/>
    <w:rsid w:val="003F2664"/>
    <w:rsid w:val="003F56EC"/>
    <w:rsid w:val="004012CF"/>
    <w:rsid w:val="004228EE"/>
    <w:rsid w:val="00435AE7"/>
    <w:rsid w:val="00463243"/>
    <w:rsid w:val="00473144"/>
    <w:rsid w:val="004B0884"/>
    <w:rsid w:val="00510E87"/>
    <w:rsid w:val="005153D5"/>
    <w:rsid w:val="005158D0"/>
    <w:rsid w:val="005C7F8A"/>
    <w:rsid w:val="005E6DD7"/>
    <w:rsid w:val="00615075"/>
    <w:rsid w:val="006369A6"/>
    <w:rsid w:val="006769F3"/>
    <w:rsid w:val="00682B37"/>
    <w:rsid w:val="006D762C"/>
    <w:rsid w:val="00707F34"/>
    <w:rsid w:val="00747A8B"/>
    <w:rsid w:val="00770118"/>
    <w:rsid w:val="007B7BBD"/>
    <w:rsid w:val="007C286D"/>
    <w:rsid w:val="007C49DC"/>
    <w:rsid w:val="007C7D56"/>
    <w:rsid w:val="007D38CB"/>
    <w:rsid w:val="00832DFE"/>
    <w:rsid w:val="00833C94"/>
    <w:rsid w:val="008476C6"/>
    <w:rsid w:val="00860203"/>
    <w:rsid w:val="008C512C"/>
    <w:rsid w:val="008C5239"/>
    <w:rsid w:val="00945C17"/>
    <w:rsid w:val="0095355E"/>
    <w:rsid w:val="009656FF"/>
    <w:rsid w:val="009830CD"/>
    <w:rsid w:val="009D4989"/>
    <w:rsid w:val="00A100B1"/>
    <w:rsid w:val="00A26605"/>
    <w:rsid w:val="00A432D4"/>
    <w:rsid w:val="00A55E3B"/>
    <w:rsid w:val="00AB1D2F"/>
    <w:rsid w:val="00AC342E"/>
    <w:rsid w:val="00AF2843"/>
    <w:rsid w:val="00AF3AA0"/>
    <w:rsid w:val="00AF3BC1"/>
    <w:rsid w:val="00B20A1D"/>
    <w:rsid w:val="00B5178D"/>
    <w:rsid w:val="00B619D1"/>
    <w:rsid w:val="00B96F0D"/>
    <w:rsid w:val="00BB7A62"/>
    <w:rsid w:val="00BC3021"/>
    <w:rsid w:val="00BD63E8"/>
    <w:rsid w:val="00BE54B2"/>
    <w:rsid w:val="00C04F76"/>
    <w:rsid w:val="00C17DF5"/>
    <w:rsid w:val="00C2375E"/>
    <w:rsid w:val="00C352CE"/>
    <w:rsid w:val="00C4758C"/>
    <w:rsid w:val="00C532AF"/>
    <w:rsid w:val="00CD6BD0"/>
    <w:rsid w:val="00D17B26"/>
    <w:rsid w:val="00D649EA"/>
    <w:rsid w:val="00DD6242"/>
    <w:rsid w:val="00E47E92"/>
    <w:rsid w:val="00E512EB"/>
    <w:rsid w:val="00E84253"/>
    <w:rsid w:val="00E864A1"/>
    <w:rsid w:val="00EB70AD"/>
    <w:rsid w:val="00EB7B7F"/>
    <w:rsid w:val="00F42B3D"/>
    <w:rsid w:val="00F4333D"/>
    <w:rsid w:val="00FB44F8"/>
    <w:rsid w:val="00FC4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4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747A8B"/>
    <w:pPr>
      <w:spacing w:after="160" w:line="259" w:lineRule="auto"/>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9830C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830CD"/>
    <w:rPr>
      <w:rFonts w:ascii="Lucida Grande" w:hAnsi="Lucida Grande" w:cs="Lucida Grande"/>
      <w:sz w:val="18"/>
      <w:szCs w:val="18"/>
    </w:rPr>
  </w:style>
  <w:style w:type="character" w:styleId="Hipercze">
    <w:name w:val="Hyperlink"/>
    <w:basedOn w:val="Domylnaczcionkaakapitu"/>
    <w:uiPriority w:val="99"/>
    <w:unhideWhenUsed/>
    <w:rsid w:val="008C512C"/>
    <w:rPr>
      <w:color w:val="0000FF" w:themeColor="hyperlink"/>
      <w:u w:val="single"/>
    </w:rPr>
  </w:style>
  <w:style w:type="paragraph" w:styleId="Akapitzlist">
    <w:name w:val="List Paragraph"/>
    <w:basedOn w:val="Normalny"/>
    <w:uiPriority w:val="34"/>
    <w:qFormat/>
    <w:rsid w:val="001C5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747A8B"/>
    <w:pPr>
      <w:spacing w:after="160" w:line="259" w:lineRule="auto"/>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9830C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830CD"/>
    <w:rPr>
      <w:rFonts w:ascii="Lucida Grande" w:hAnsi="Lucida Grande" w:cs="Lucida Grande"/>
      <w:sz w:val="18"/>
      <w:szCs w:val="18"/>
    </w:rPr>
  </w:style>
  <w:style w:type="character" w:styleId="Hipercze">
    <w:name w:val="Hyperlink"/>
    <w:basedOn w:val="Domylnaczcionkaakapitu"/>
    <w:uiPriority w:val="99"/>
    <w:unhideWhenUsed/>
    <w:rsid w:val="008C512C"/>
    <w:rPr>
      <w:color w:val="0000FF" w:themeColor="hyperlink"/>
      <w:u w:val="single"/>
    </w:rPr>
  </w:style>
  <w:style w:type="paragraph" w:styleId="Akapitzlist">
    <w:name w:val="List Paragraph"/>
    <w:basedOn w:val="Normalny"/>
    <w:uiPriority w:val="34"/>
    <w:qFormat/>
    <w:rsid w:val="001C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0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c.ac.nz/epress/" TargetMode="External"/><Relationship Id="rId3" Type="http://schemas.microsoft.com/office/2007/relationships/stylesWithEffects" Target="stylesWithEffects.xml"/><Relationship Id="rId7" Type="http://schemas.openxmlformats.org/officeDocument/2006/relationships/hyperlink" Target="https://www.oecd.org/site/educeri21st/406005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3117</Words>
  <Characters>18708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NILE</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Pulverness</dc:creator>
  <cp:lastModifiedBy>Hania</cp:lastModifiedBy>
  <cp:revision>3</cp:revision>
  <dcterms:created xsi:type="dcterms:W3CDTF">2020-05-20T10:48:00Z</dcterms:created>
  <dcterms:modified xsi:type="dcterms:W3CDTF">2020-05-21T12:50:00Z</dcterms:modified>
</cp:coreProperties>
</file>