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94046B" w14:textId="0F0635E3" w:rsidR="004C4736" w:rsidRPr="004C4736" w:rsidRDefault="004C4736" w:rsidP="00D16ECC">
      <w:pPr>
        <w:jc w:val="both"/>
        <w:rPr>
          <w:rFonts w:ascii="Times New Roman" w:hAnsi="Times New Roman" w:cs="Times New Roman"/>
          <w:sz w:val="28"/>
          <w:szCs w:val="28"/>
          <w:lang w:val="en-GB"/>
        </w:rPr>
      </w:pPr>
      <w:r w:rsidRPr="004C4736">
        <w:rPr>
          <w:rFonts w:ascii="Times New Roman" w:hAnsi="Times New Roman" w:cs="Times New Roman"/>
          <w:b/>
          <w:bCs/>
          <w:sz w:val="28"/>
          <w:szCs w:val="28"/>
          <w:lang w:val="en-GB"/>
        </w:rPr>
        <w:t>Small Words Big Impact</w:t>
      </w:r>
      <w:r w:rsidR="00C42854">
        <w:rPr>
          <w:rFonts w:ascii="Times New Roman" w:hAnsi="Times New Roman" w:cs="Times New Roman"/>
          <w:b/>
          <w:bCs/>
          <w:sz w:val="28"/>
          <w:szCs w:val="28"/>
          <w:lang w:val="en-GB"/>
        </w:rPr>
        <w:t xml:space="preserve"> - </w:t>
      </w:r>
      <w:r w:rsidRPr="004C4736">
        <w:rPr>
          <w:rFonts w:ascii="Times New Roman" w:hAnsi="Times New Roman" w:cs="Times New Roman"/>
          <w:b/>
          <w:bCs/>
          <w:sz w:val="28"/>
          <w:szCs w:val="28"/>
          <w:lang w:val="en-GB"/>
        </w:rPr>
        <w:t>Three Barriers to Level 2 Success in the STANAG 6001 Writing Exam:</w:t>
      </w:r>
      <w:r w:rsidR="00C42854">
        <w:rPr>
          <w:rFonts w:ascii="Times New Roman" w:hAnsi="Times New Roman" w:cs="Times New Roman"/>
          <w:b/>
          <w:bCs/>
          <w:sz w:val="28"/>
          <w:szCs w:val="28"/>
          <w:lang w:val="en-GB"/>
        </w:rPr>
        <w:t xml:space="preserve"> </w:t>
      </w:r>
      <w:r w:rsidRPr="004C4736">
        <w:rPr>
          <w:rFonts w:ascii="Times New Roman" w:hAnsi="Times New Roman" w:cs="Times New Roman"/>
          <w:b/>
          <w:bCs/>
          <w:sz w:val="28"/>
          <w:szCs w:val="28"/>
          <w:lang w:val="en-GB"/>
        </w:rPr>
        <w:t>Tenses, Auxiliaries, and Text Complexity</w:t>
      </w:r>
    </w:p>
    <w:p w14:paraId="027A39CB" w14:textId="1412F1B1" w:rsidR="004C4736" w:rsidRPr="004C4736" w:rsidRDefault="004C4736" w:rsidP="00D16ECC">
      <w:pPr>
        <w:jc w:val="both"/>
        <w:rPr>
          <w:rFonts w:ascii="Times New Roman" w:hAnsi="Times New Roman" w:cs="Times New Roman"/>
          <w:lang w:val="en-GB"/>
        </w:rPr>
      </w:pPr>
      <w:r w:rsidRPr="004C4736">
        <w:rPr>
          <w:rFonts w:ascii="Times New Roman" w:hAnsi="Times New Roman" w:cs="Times New Roman"/>
          <w:b/>
          <w:bCs/>
          <w:lang w:val="en-GB"/>
        </w:rPr>
        <w:t>R</w:t>
      </w:r>
      <w:r w:rsidR="00A27F35">
        <w:rPr>
          <w:rFonts w:ascii="Times New Roman" w:hAnsi="Times New Roman" w:cs="Times New Roman"/>
          <w:b/>
          <w:bCs/>
          <w:lang w:val="en-GB"/>
        </w:rPr>
        <w:t>obert</w:t>
      </w:r>
      <w:r w:rsidRPr="004C4736">
        <w:rPr>
          <w:rFonts w:ascii="Times New Roman" w:hAnsi="Times New Roman" w:cs="Times New Roman"/>
          <w:b/>
          <w:bCs/>
          <w:lang w:val="en-GB"/>
        </w:rPr>
        <w:t xml:space="preserve"> </w:t>
      </w:r>
      <w:proofErr w:type="spellStart"/>
      <w:r w:rsidRPr="004C4736">
        <w:rPr>
          <w:rFonts w:ascii="Times New Roman" w:hAnsi="Times New Roman" w:cs="Times New Roman"/>
          <w:b/>
          <w:bCs/>
          <w:lang w:val="en-GB"/>
        </w:rPr>
        <w:t>Helán</w:t>
      </w:r>
      <w:proofErr w:type="spellEnd"/>
      <w:r w:rsidR="00A27F35">
        <w:rPr>
          <w:rFonts w:ascii="Times New Roman" w:hAnsi="Times New Roman" w:cs="Times New Roman"/>
          <w:b/>
          <w:bCs/>
          <w:lang w:val="en-GB"/>
        </w:rPr>
        <w:t xml:space="preserve"> and</w:t>
      </w:r>
      <w:r w:rsidRPr="004C4736">
        <w:rPr>
          <w:rFonts w:ascii="Times New Roman" w:hAnsi="Times New Roman" w:cs="Times New Roman"/>
          <w:b/>
          <w:bCs/>
          <w:lang w:val="en-GB"/>
        </w:rPr>
        <w:t xml:space="preserve"> R</w:t>
      </w:r>
      <w:r w:rsidR="00A27F35">
        <w:rPr>
          <w:rFonts w:ascii="Times New Roman" w:hAnsi="Times New Roman" w:cs="Times New Roman"/>
          <w:b/>
          <w:bCs/>
          <w:lang w:val="en-GB"/>
        </w:rPr>
        <w:t xml:space="preserve">adomira </w:t>
      </w:r>
      <w:r w:rsidRPr="004C4736">
        <w:rPr>
          <w:rFonts w:ascii="Times New Roman" w:hAnsi="Times New Roman" w:cs="Times New Roman"/>
          <w:b/>
          <w:bCs/>
          <w:lang w:val="en-GB"/>
        </w:rPr>
        <w:t xml:space="preserve"> Bednářová, </w:t>
      </w:r>
      <w:r w:rsidRPr="008323C8">
        <w:rPr>
          <w:rFonts w:ascii="Times New Roman" w:hAnsi="Times New Roman" w:cs="Times New Roman"/>
          <w:b/>
          <w:bCs/>
          <w:lang w:val="en-GB"/>
        </w:rPr>
        <w:t>Czech Republic</w:t>
      </w:r>
    </w:p>
    <w:p w14:paraId="2607C7B6" w14:textId="77777777" w:rsidR="004C4736" w:rsidRPr="004C4736" w:rsidRDefault="004C4736" w:rsidP="00D16ECC">
      <w:pPr>
        <w:jc w:val="both"/>
        <w:rPr>
          <w:rFonts w:ascii="Times New Roman" w:hAnsi="Times New Roman" w:cs="Times New Roman"/>
          <w:lang w:val="en-GB"/>
        </w:rPr>
      </w:pPr>
      <w:r w:rsidRPr="00C42854">
        <w:rPr>
          <w:rFonts w:ascii="Times New Roman" w:hAnsi="Times New Roman" w:cs="Times New Roman"/>
          <w:lang w:val="en-GB"/>
        </w:rPr>
        <w:t>Robert Helán</w:t>
      </w:r>
      <w:r w:rsidRPr="004C4736">
        <w:rPr>
          <w:rFonts w:ascii="Times New Roman" w:hAnsi="Times New Roman" w:cs="Times New Roman"/>
          <w:lang w:val="en-GB"/>
        </w:rPr>
        <w:t xml:space="preserve"> works in Testing Department at University of Defence Language </w:t>
      </w:r>
      <w:proofErr w:type="spellStart"/>
      <w:r w:rsidRPr="004C4736">
        <w:rPr>
          <w:rFonts w:ascii="Times New Roman" w:hAnsi="Times New Roman" w:cs="Times New Roman"/>
          <w:lang w:val="en-GB"/>
        </w:rPr>
        <w:t>Center</w:t>
      </w:r>
      <w:proofErr w:type="spellEnd"/>
      <w:r w:rsidRPr="004C4736">
        <w:rPr>
          <w:rFonts w:ascii="Times New Roman" w:hAnsi="Times New Roman" w:cs="Times New Roman"/>
          <w:lang w:val="en-GB"/>
        </w:rPr>
        <w:t xml:space="preserve">, where he specializes in English language assessment based on STANAG 6001 levels 1-3. His responsibilities include developing tests for these proficiency levels. His research interests </w:t>
      </w:r>
      <w:proofErr w:type="spellStart"/>
      <w:r w:rsidRPr="004C4736">
        <w:rPr>
          <w:rFonts w:ascii="Times New Roman" w:hAnsi="Times New Roman" w:cs="Times New Roman"/>
          <w:lang w:val="en-GB"/>
        </w:rPr>
        <w:t>center</w:t>
      </w:r>
      <w:proofErr w:type="spellEnd"/>
      <w:r w:rsidRPr="004C4736">
        <w:rPr>
          <w:rFonts w:ascii="Times New Roman" w:hAnsi="Times New Roman" w:cs="Times New Roman"/>
          <w:lang w:val="en-GB"/>
        </w:rPr>
        <w:t xml:space="preserve"> on learner corpora, corpus tools, and data-driven learning. Additionally, he serves as the principal investigator for the Language </w:t>
      </w:r>
      <w:proofErr w:type="spellStart"/>
      <w:r w:rsidRPr="004C4736">
        <w:rPr>
          <w:rFonts w:ascii="Times New Roman" w:hAnsi="Times New Roman" w:cs="Times New Roman"/>
          <w:lang w:val="en-GB"/>
        </w:rPr>
        <w:t>Center’s</w:t>
      </w:r>
      <w:proofErr w:type="spellEnd"/>
      <w:r w:rsidRPr="004C4736">
        <w:rPr>
          <w:rFonts w:ascii="Times New Roman" w:hAnsi="Times New Roman" w:cs="Times New Roman"/>
          <w:lang w:val="en-GB"/>
        </w:rPr>
        <w:t xml:space="preserve"> project, "Long-Term Development Plan of the Organization" (DZRO in Czech).</w:t>
      </w:r>
    </w:p>
    <w:p w14:paraId="138555FB" w14:textId="77777777" w:rsidR="004C4736" w:rsidRPr="004C4736" w:rsidRDefault="004C4736" w:rsidP="00D16ECC">
      <w:pPr>
        <w:jc w:val="both"/>
        <w:rPr>
          <w:rFonts w:ascii="Times New Roman" w:hAnsi="Times New Roman" w:cs="Times New Roman"/>
          <w:lang w:val="en-GB"/>
        </w:rPr>
      </w:pPr>
      <w:r w:rsidRPr="00C42854">
        <w:rPr>
          <w:rFonts w:ascii="Times New Roman" w:hAnsi="Times New Roman" w:cs="Times New Roman"/>
          <w:lang w:val="en-GB"/>
        </w:rPr>
        <w:t>Radomíra Bednářová</w:t>
      </w:r>
      <w:r w:rsidRPr="004C4736">
        <w:rPr>
          <w:rFonts w:ascii="Times New Roman" w:hAnsi="Times New Roman" w:cs="Times New Roman"/>
          <w:lang w:val="en-GB"/>
        </w:rPr>
        <w:t xml:space="preserve"> is a member of Testing Department at University of Defence Language </w:t>
      </w:r>
      <w:proofErr w:type="spellStart"/>
      <w:r w:rsidRPr="004C4736">
        <w:rPr>
          <w:rFonts w:ascii="Times New Roman" w:hAnsi="Times New Roman" w:cs="Times New Roman"/>
          <w:lang w:val="en-GB"/>
        </w:rPr>
        <w:t>Center</w:t>
      </w:r>
      <w:proofErr w:type="spellEnd"/>
      <w:r w:rsidRPr="004C4736">
        <w:rPr>
          <w:rFonts w:ascii="Times New Roman" w:hAnsi="Times New Roman" w:cs="Times New Roman"/>
          <w:lang w:val="en-GB"/>
        </w:rPr>
        <w:t>, focusing on English language evaluation aligned with STANAG 6001 proficiency levels. Currently, she is engaged in designing testing items as well as administering the exams. Earlier on, she taught medical English to both undergraduate and postgraduate students, as well as to healthcare professionals. Throughout her career, she has engaged in numerous initiatives, broadening her expertise in language education and assessment.</w:t>
      </w:r>
    </w:p>
    <w:p w14:paraId="7D4045E3" w14:textId="77777777" w:rsidR="004C4736" w:rsidRPr="004C4736" w:rsidRDefault="004C4736" w:rsidP="00D16ECC">
      <w:pPr>
        <w:jc w:val="both"/>
        <w:rPr>
          <w:rFonts w:ascii="Times New Roman" w:hAnsi="Times New Roman" w:cs="Times New Roman"/>
          <w:lang w:val="en-GB"/>
        </w:rPr>
      </w:pPr>
      <w:r w:rsidRPr="004C4736">
        <w:rPr>
          <w:rFonts w:ascii="Times New Roman" w:hAnsi="Times New Roman" w:cs="Times New Roman"/>
          <w:lang w:val="en-GB"/>
        </w:rPr>
        <w:t> </w:t>
      </w:r>
    </w:p>
    <w:p w14:paraId="25C60F26" w14:textId="5F58043A" w:rsidR="004C4736" w:rsidRPr="004C4736" w:rsidRDefault="004C4736" w:rsidP="00D16ECC">
      <w:pPr>
        <w:jc w:val="both"/>
        <w:rPr>
          <w:rFonts w:ascii="Times New Roman" w:hAnsi="Times New Roman" w:cs="Times New Roman"/>
          <w:lang w:val="en-GB"/>
        </w:rPr>
      </w:pPr>
      <w:r w:rsidRPr="004C4736">
        <w:rPr>
          <w:rFonts w:ascii="Times New Roman" w:hAnsi="Times New Roman" w:cs="Times New Roman"/>
          <w:b/>
          <w:bCs/>
          <w:lang w:val="en-GB"/>
        </w:rPr>
        <w:t>Introduction</w:t>
      </w:r>
    </w:p>
    <w:p w14:paraId="3A3FFE0C" w14:textId="77777777" w:rsidR="004C4736" w:rsidRPr="004C4736" w:rsidRDefault="004C4736" w:rsidP="00D16ECC">
      <w:pPr>
        <w:jc w:val="both"/>
        <w:rPr>
          <w:rFonts w:ascii="Times New Roman" w:hAnsi="Times New Roman" w:cs="Times New Roman"/>
          <w:lang w:val="en-GB"/>
        </w:rPr>
      </w:pPr>
      <w:r w:rsidRPr="004C4736">
        <w:rPr>
          <w:rFonts w:ascii="Times New Roman" w:hAnsi="Times New Roman" w:cs="Times New Roman"/>
          <w:lang w:val="en-GB"/>
        </w:rPr>
        <w:t xml:space="preserve">Within any military environment, regardless of geographical territory, there is a strong need for collaboration. The English language has long been serving as the lingua franca of international military communication and instruction within NATO structures, alongside the French language (see </w:t>
      </w:r>
      <w:r w:rsidRPr="004C4736">
        <w:rPr>
          <w:rFonts w:ascii="Times New Roman" w:hAnsi="Times New Roman" w:cs="Times New Roman"/>
          <w:i/>
          <w:iCs/>
          <w:lang w:val="en-GB"/>
        </w:rPr>
        <w:t>Review of NATO International Policy, 2011</w:t>
      </w:r>
      <w:r w:rsidRPr="004C4736">
        <w:rPr>
          <w:rFonts w:ascii="Times New Roman" w:hAnsi="Times New Roman" w:cs="Times New Roman"/>
          <w:lang w:val="en-GB"/>
        </w:rPr>
        <w:t>). The policy covers the entire spectrum of positions within the military, ranging from the top commanding ones to the lowest-ranking settings.  The NATO Standardization Agreement 6001 (</w:t>
      </w:r>
      <w:proofErr w:type="spellStart"/>
      <w:r w:rsidRPr="004C4736">
        <w:rPr>
          <w:rFonts w:ascii="Times New Roman" w:hAnsi="Times New Roman" w:cs="Times New Roman"/>
          <w:lang w:val="en-GB"/>
        </w:rPr>
        <w:t>ie</w:t>
      </w:r>
      <w:proofErr w:type="spellEnd"/>
      <w:r w:rsidRPr="004C4736">
        <w:rPr>
          <w:rFonts w:ascii="Times New Roman" w:hAnsi="Times New Roman" w:cs="Times New Roman"/>
          <w:lang w:val="en-GB"/>
        </w:rPr>
        <w:t xml:space="preserve"> </w:t>
      </w:r>
      <w:r w:rsidRPr="004C4736">
        <w:rPr>
          <w:rFonts w:ascii="Times New Roman" w:hAnsi="Times New Roman" w:cs="Times New Roman"/>
          <w:i/>
          <w:iCs/>
          <w:lang w:val="en-GB"/>
        </w:rPr>
        <w:t>STANAG 6001</w:t>
      </w:r>
      <w:r w:rsidRPr="004C4736">
        <w:rPr>
          <w:rFonts w:ascii="Times New Roman" w:hAnsi="Times New Roman" w:cs="Times New Roman"/>
          <w:lang w:val="en-GB"/>
        </w:rPr>
        <w:t>) represents a standardized framework for assessing operational readiness in language proficiency across varied military environments in any member country.</w:t>
      </w:r>
    </w:p>
    <w:p w14:paraId="4401D2A6" w14:textId="77777777" w:rsidR="004C4736" w:rsidRPr="004C4736" w:rsidRDefault="004C4736" w:rsidP="00D16ECC">
      <w:pPr>
        <w:jc w:val="both"/>
        <w:rPr>
          <w:rFonts w:ascii="Times New Roman" w:hAnsi="Times New Roman" w:cs="Times New Roman"/>
          <w:lang w:val="en-GB"/>
        </w:rPr>
      </w:pPr>
      <w:r w:rsidRPr="004C4736">
        <w:rPr>
          <w:rFonts w:ascii="Times New Roman" w:hAnsi="Times New Roman" w:cs="Times New Roman"/>
          <w:lang w:val="en-GB"/>
        </w:rPr>
        <w:t>Generally, for military personnel, it is obligatory to have their language proficiency levels recognized and evaluated in a structured way. This happens in four key areas: listening, speaking, reading, and writing. The assessment scale ranges from Level 0, which indicates no functional ability in the target language, to Level 5, which reflects the proficiency of a highly articulate native speaker. These standardized levels are essential for ensuring that military personnel possess the necessary linguistic competencies to communicate effectively in multinational and operational settings (</w:t>
      </w:r>
      <w:r w:rsidRPr="004C4736">
        <w:rPr>
          <w:rFonts w:ascii="Times New Roman" w:hAnsi="Times New Roman" w:cs="Times New Roman"/>
          <w:i/>
          <w:iCs/>
          <w:lang w:val="en-GB"/>
        </w:rPr>
        <w:t>Green &amp; Wall, 2005; Monaghan, 2012</w:t>
      </w:r>
      <w:r w:rsidRPr="004C4736">
        <w:rPr>
          <w:rFonts w:ascii="Times New Roman" w:hAnsi="Times New Roman" w:cs="Times New Roman"/>
          <w:lang w:val="en-GB"/>
        </w:rPr>
        <w:t>).</w:t>
      </w:r>
    </w:p>
    <w:p w14:paraId="14FAFE4D" w14:textId="77777777" w:rsidR="004C4736" w:rsidRPr="004C4736" w:rsidRDefault="004C4736" w:rsidP="00D16ECC">
      <w:pPr>
        <w:jc w:val="both"/>
        <w:rPr>
          <w:rFonts w:ascii="Times New Roman" w:hAnsi="Times New Roman" w:cs="Times New Roman"/>
          <w:lang w:val="en-GB"/>
        </w:rPr>
      </w:pPr>
      <w:r w:rsidRPr="004C4736">
        <w:rPr>
          <w:rFonts w:ascii="Times New Roman" w:hAnsi="Times New Roman" w:cs="Times New Roman"/>
          <w:lang w:val="en-GB"/>
        </w:rPr>
        <w:t xml:space="preserve">Within this structure, level 2 holds particular significance as the level of “Functional Proficiency” </w:t>
      </w:r>
      <w:r w:rsidRPr="004C4736">
        <w:rPr>
          <w:rFonts w:ascii="Times New Roman" w:hAnsi="Times New Roman" w:cs="Times New Roman"/>
          <w:i/>
          <w:iCs/>
          <w:lang w:val="en-GB"/>
        </w:rPr>
        <w:t>(Written Examination: Level 2 Criteria of Assessment</w:t>
      </w:r>
      <w:r w:rsidRPr="004C4736">
        <w:rPr>
          <w:rFonts w:ascii="Times New Roman" w:hAnsi="Times New Roman" w:cs="Times New Roman"/>
          <w:lang w:val="en-GB"/>
        </w:rPr>
        <w:t>), representing the point at which individuals are expected to carry out their duties without direct supervision or language support. Reaching this level suggests that a person can manage both everyday communication in the target language, along with more complex interactions, that may occur simply when at work or during their deployments or operational tasks elsewhere. It also defines the military staff´s eligibility for international courses (</w:t>
      </w:r>
      <w:r w:rsidRPr="004C4736">
        <w:rPr>
          <w:rFonts w:ascii="Times New Roman" w:hAnsi="Times New Roman" w:cs="Times New Roman"/>
          <w:i/>
          <w:iCs/>
          <w:lang w:val="en-GB"/>
        </w:rPr>
        <w:t>Crossey, 2005</w:t>
      </w:r>
      <w:r w:rsidRPr="004C4736">
        <w:rPr>
          <w:rFonts w:ascii="Times New Roman" w:hAnsi="Times New Roman" w:cs="Times New Roman"/>
          <w:lang w:val="en-GB"/>
        </w:rPr>
        <w:t>).</w:t>
      </w:r>
    </w:p>
    <w:p w14:paraId="7BFA9B33" w14:textId="01378C1B" w:rsidR="004C4736" w:rsidRPr="004C4736" w:rsidRDefault="004C4736" w:rsidP="00D16ECC">
      <w:pPr>
        <w:jc w:val="both"/>
        <w:rPr>
          <w:rFonts w:ascii="Times New Roman" w:hAnsi="Times New Roman" w:cs="Times New Roman"/>
          <w:lang w:val="en-GB"/>
        </w:rPr>
      </w:pPr>
      <w:r w:rsidRPr="004C4736">
        <w:rPr>
          <w:rFonts w:ascii="Times New Roman" w:hAnsi="Times New Roman" w:cs="Times New Roman"/>
          <w:lang w:val="en-GB"/>
        </w:rPr>
        <w:lastRenderedPageBreak/>
        <w:t>For military students across NATO countries, achieving level 2 in the STANAG 6001 English language exam is not merely an academic requirement—it is a milestone with direct implications for graduation, operational deployment, and professional advancement. Military personnel must be able to communicate effectively in English with individuals from diverse cultural and linguistic backgrounds, particularly in high-stakes situations (</w:t>
      </w:r>
      <w:r w:rsidRPr="004C4736">
        <w:rPr>
          <w:rFonts w:ascii="Times New Roman" w:hAnsi="Times New Roman" w:cs="Times New Roman"/>
          <w:i/>
          <w:iCs/>
          <w:lang w:val="en-GB"/>
        </w:rPr>
        <w:t>Siegel et al., 2024)</w:t>
      </w:r>
      <w:r w:rsidRPr="004C4736">
        <w:rPr>
          <w:rFonts w:ascii="Times New Roman" w:hAnsi="Times New Roman" w:cs="Times New Roman"/>
          <w:lang w:val="en-GB"/>
        </w:rPr>
        <w:t>. At University of Defence in Brno, Czech Republic, English language training is a compulsory and integral part of students’ study programmes. Yet, despite targeted preparation and formal instruction, many students repeatedly fail to reach level 2 in the writing component.</w:t>
      </w:r>
    </w:p>
    <w:p w14:paraId="5820DB74" w14:textId="77777777" w:rsidR="004C4736" w:rsidRPr="004C4736" w:rsidRDefault="004C4736" w:rsidP="00D16ECC">
      <w:pPr>
        <w:jc w:val="both"/>
        <w:rPr>
          <w:rFonts w:ascii="Times New Roman" w:hAnsi="Times New Roman" w:cs="Times New Roman"/>
          <w:lang w:val="en-GB"/>
        </w:rPr>
      </w:pPr>
      <w:r w:rsidRPr="004C4736">
        <w:rPr>
          <w:rFonts w:ascii="Times New Roman" w:hAnsi="Times New Roman" w:cs="Times New Roman"/>
          <w:lang w:val="en-GB"/>
        </w:rPr>
        <w:t>Despite quite a number of training programs and available institutional support, many military students find the writing component of level 2 STANAG 6001 exams particularly daunting. While the shift from level 0 to 1+ is often managed successfully, progression beyond that is frequently hindered. Although shortcomings in general language proficiency are commonly identified as the cause of failure, closer examination reveals a more precise explanation: many candidates fail to progress owing to persistent, systematic weaknesses in their written English—weaknesses which, though relatively subtle, exert a disproportionately strong effect on assessment outcomes.</w:t>
      </w:r>
    </w:p>
    <w:p w14:paraId="7F8FC894" w14:textId="77777777" w:rsidR="004C4736" w:rsidRPr="004C4736" w:rsidRDefault="004C4736" w:rsidP="00D16ECC">
      <w:pPr>
        <w:jc w:val="both"/>
        <w:rPr>
          <w:rFonts w:ascii="Times New Roman" w:hAnsi="Times New Roman" w:cs="Times New Roman"/>
          <w:lang w:val="en-GB"/>
        </w:rPr>
      </w:pPr>
      <w:r w:rsidRPr="004C4736">
        <w:rPr>
          <w:rFonts w:ascii="Times New Roman" w:hAnsi="Times New Roman" w:cs="Times New Roman"/>
          <w:lang w:val="en-GB"/>
        </w:rPr>
        <w:t>This article draws on corpus-based research involving 240 written responses by 120 students at STANAG levels 1, 1+, and 2, and focuses on three critical and often underestimated barriers that repeatedly hinder students from passing level 2: (1) incorrect tense marking through suffix errors, (2) wrong use of auxiliary verbs, and (3) underdeveloped syntactic complexity. Rather than addressing every possible error type in the corpus, we offer a focused examination of these three features because they consistently correlate with failure at level 2 and can be meaningfully addressed in classroom practice.</w:t>
      </w:r>
    </w:p>
    <w:p w14:paraId="4A0ED4FE" w14:textId="72F713BD" w:rsidR="004C4736" w:rsidRPr="004C4736" w:rsidRDefault="004C4736" w:rsidP="00D16ECC">
      <w:pPr>
        <w:jc w:val="both"/>
        <w:rPr>
          <w:rFonts w:ascii="Times New Roman" w:hAnsi="Times New Roman" w:cs="Times New Roman"/>
          <w:lang w:val="en-GB"/>
        </w:rPr>
      </w:pPr>
      <w:r w:rsidRPr="004C4736">
        <w:rPr>
          <w:rFonts w:ascii="Times New Roman" w:hAnsi="Times New Roman" w:cs="Times New Roman"/>
          <w:b/>
          <w:bCs/>
          <w:lang w:val="en-GB"/>
        </w:rPr>
        <w:t xml:space="preserve">Research </w:t>
      </w:r>
      <w:r w:rsidR="00A83DFD">
        <w:rPr>
          <w:rFonts w:ascii="Times New Roman" w:hAnsi="Times New Roman" w:cs="Times New Roman"/>
          <w:b/>
          <w:bCs/>
          <w:lang w:val="en-GB"/>
        </w:rPr>
        <w:t>f</w:t>
      </w:r>
      <w:r w:rsidRPr="004C4736">
        <w:rPr>
          <w:rFonts w:ascii="Times New Roman" w:hAnsi="Times New Roman" w:cs="Times New Roman"/>
          <w:b/>
          <w:bCs/>
          <w:lang w:val="en-GB"/>
        </w:rPr>
        <w:t xml:space="preserve">indings ˗ Barrier 1: Tense </w:t>
      </w:r>
      <w:r w:rsidR="00A83DFD">
        <w:rPr>
          <w:rFonts w:ascii="Times New Roman" w:hAnsi="Times New Roman" w:cs="Times New Roman"/>
          <w:b/>
          <w:bCs/>
          <w:lang w:val="en-GB"/>
        </w:rPr>
        <w:t>e</w:t>
      </w:r>
      <w:r w:rsidRPr="004C4736">
        <w:rPr>
          <w:rFonts w:ascii="Times New Roman" w:hAnsi="Times New Roman" w:cs="Times New Roman"/>
          <w:b/>
          <w:bCs/>
          <w:lang w:val="en-GB"/>
        </w:rPr>
        <w:t xml:space="preserve">rrors </w:t>
      </w:r>
      <w:r w:rsidR="00A83DFD">
        <w:rPr>
          <w:rFonts w:ascii="Times New Roman" w:hAnsi="Times New Roman" w:cs="Times New Roman"/>
          <w:b/>
          <w:bCs/>
          <w:lang w:val="en-GB"/>
        </w:rPr>
        <w:t>t</w:t>
      </w:r>
      <w:r w:rsidRPr="004C4736">
        <w:rPr>
          <w:rFonts w:ascii="Times New Roman" w:hAnsi="Times New Roman" w:cs="Times New Roman"/>
          <w:b/>
          <w:bCs/>
          <w:lang w:val="en-GB"/>
        </w:rPr>
        <w:t xml:space="preserve">hrough </w:t>
      </w:r>
      <w:r w:rsidR="00A83DFD">
        <w:rPr>
          <w:rFonts w:ascii="Times New Roman" w:hAnsi="Times New Roman" w:cs="Times New Roman"/>
          <w:b/>
          <w:bCs/>
          <w:lang w:val="en-GB"/>
        </w:rPr>
        <w:t>s</w:t>
      </w:r>
      <w:r w:rsidRPr="004C4736">
        <w:rPr>
          <w:rFonts w:ascii="Times New Roman" w:hAnsi="Times New Roman" w:cs="Times New Roman"/>
          <w:b/>
          <w:bCs/>
          <w:lang w:val="en-GB"/>
        </w:rPr>
        <w:t xml:space="preserve">uffix </w:t>
      </w:r>
      <w:r w:rsidR="00A83DFD">
        <w:rPr>
          <w:rFonts w:ascii="Times New Roman" w:hAnsi="Times New Roman" w:cs="Times New Roman"/>
          <w:b/>
          <w:bCs/>
          <w:lang w:val="en-GB"/>
        </w:rPr>
        <w:t>m</w:t>
      </w:r>
      <w:r w:rsidRPr="004C4736">
        <w:rPr>
          <w:rFonts w:ascii="Times New Roman" w:hAnsi="Times New Roman" w:cs="Times New Roman"/>
          <w:b/>
          <w:bCs/>
          <w:lang w:val="en-GB"/>
        </w:rPr>
        <w:t>isuse</w:t>
      </w:r>
    </w:p>
    <w:p w14:paraId="360DFE99" w14:textId="77777777" w:rsidR="004C4736" w:rsidRPr="004C4736" w:rsidRDefault="004C4736" w:rsidP="00D16ECC">
      <w:pPr>
        <w:jc w:val="both"/>
        <w:rPr>
          <w:rFonts w:ascii="Times New Roman" w:hAnsi="Times New Roman" w:cs="Times New Roman"/>
          <w:lang w:val="en-GB"/>
        </w:rPr>
      </w:pPr>
      <w:r w:rsidRPr="004C4736">
        <w:rPr>
          <w:rFonts w:ascii="Times New Roman" w:hAnsi="Times New Roman" w:cs="Times New Roman"/>
          <w:lang w:val="en-GB"/>
        </w:rPr>
        <w:t>It is incorrect marking of tense through suffixes which belongs among the most persistent obstacles observed. These errors, while seemingly minor, often result in the student being rated at level 1+ or below:</w:t>
      </w:r>
    </w:p>
    <w:p w14:paraId="51ED03C1" w14:textId="77777777" w:rsidR="004C4736" w:rsidRPr="004C4736" w:rsidRDefault="004C4736" w:rsidP="00D16ECC">
      <w:pPr>
        <w:jc w:val="both"/>
        <w:rPr>
          <w:rFonts w:ascii="Times New Roman" w:hAnsi="Times New Roman" w:cs="Times New Roman"/>
          <w:lang w:val="en-GB"/>
        </w:rPr>
      </w:pPr>
      <w:r w:rsidRPr="004C4736">
        <w:rPr>
          <w:rFonts w:ascii="Times New Roman" w:hAnsi="Times New Roman" w:cs="Times New Roman"/>
          <w:lang w:val="en-GB"/>
        </w:rPr>
        <w:t>What does this look like? Consider the difference between the following:</w:t>
      </w:r>
    </w:p>
    <w:p w14:paraId="0CB5EA98" w14:textId="77777777" w:rsidR="004C4736" w:rsidRPr="004C4736" w:rsidRDefault="004C4736" w:rsidP="00D16ECC">
      <w:pPr>
        <w:jc w:val="both"/>
        <w:rPr>
          <w:rFonts w:ascii="Times New Roman" w:hAnsi="Times New Roman" w:cs="Times New Roman"/>
          <w:lang w:val="en-GB"/>
        </w:rPr>
      </w:pPr>
      <w:r w:rsidRPr="004C4736">
        <w:rPr>
          <w:rFonts w:ascii="Times New Roman" w:hAnsi="Times New Roman" w:cs="Times New Roman"/>
          <w:lang w:val="en-GB"/>
        </w:rPr>
        <w:t>· “</w:t>
      </w:r>
      <w:r w:rsidRPr="004C4736">
        <w:rPr>
          <w:rFonts w:ascii="Times New Roman" w:hAnsi="Times New Roman" w:cs="Times New Roman"/>
          <w:i/>
          <w:iCs/>
          <w:lang w:val="en-GB"/>
        </w:rPr>
        <w:t>I report the incident yesterday.”</w:t>
      </w:r>
    </w:p>
    <w:p w14:paraId="39F576C7" w14:textId="77777777" w:rsidR="004C4736" w:rsidRPr="004C4736" w:rsidRDefault="004C4736" w:rsidP="00D16ECC">
      <w:pPr>
        <w:jc w:val="both"/>
        <w:rPr>
          <w:rFonts w:ascii="Times New Roman" w:hAnsi="Times New Roman" w:cs="Times New Roman"/>
          <w:lang w:val="en-GB"/>
        </w:rPr>
      </w:pPr>
      <w:r w:rsidRPr="004C4736">
        <w:rPr>
          <w:rFonts w:ascii="Times New Roman" w:hAnsi="Times New Roman" w:cs="Times New Roman"/>
          <w:lang w:val="en-GB"/>
        </w:rPr>
        <w:t>· “</w:t>
      </w:r>
      <w:r w:rsidRPr="004C4736">
        <w:rPr>
          <w:rFonts w:ascii="Times New Roman" w:hAnsi="Times New Roman" w:cs="Times New Roman"/>
          <w:i/>
          <w:iCs/>
          <w:lang w:val="en-GB"/>
        </w:rPr>
        <w:t>I reported the incident yesterday.”</w:t>
      </w:r>
    </w:p>
    <w:p w14:paraId="18DA748E" w14:textId="77777777" w:rsidR="004C4736" w:rsidRPr="004C4736" w:rsidRDefault="004C4736" w:rsidP="00D16ECC">
      <w:pPr>
        <w:jc w:val="both"/>
        <w:rPr>
          <w:rFonts w:ascii="Times New Roman" w:hAnsi="Times New Roman" w:cs="Times New Roman"/>
          <w:lang w:val="en-GB"/>
        </w:rPr>
      </w:pPr>
      <w:r w:rsidRPr="004C4736">
        <w:rPr>
          <w:rFonts w:ascii="Times New Roman" w:hAnsi="Times New Roman" w:cs="Times New Roman"/>
          <w:lang w:val="en-GB"/>
        </w:rPr>
        <w:t>While the intended message is clear in both, the absence of the past tense marker “-ed” in the first example indicates a grammatical gap that STANAG raters cannot overlook—especially at level 2, where candidates are expected to accurately report past events.</w:t>
      </w:r>
    </w:p>
    <w:p w14:paraId="0FB63146" w14:textId="77777777" w:rsidR="004C4736" w:rsidRPr="004C4736" w:rsidRDefault="004C4736" w:rsidP="00D16ECC">
      <w:pPr>
        <w:jc w:val="both"/>
        <w:rPr>
          <w:rFonts w:ascii="Times New Roman" w:hAnsi="Times New Roman" w:cs="Times New Roman"/>
          <w:lang w:val="en-GB"/>
        </w:rPr>
      </w:pPr>
      <w:r w:rsidRPr="004C4736">
        <w:rPr>
          <w:rFonts w:ascii="Times New Roman" w:hAnsi="Times New Roman" w:cs="Times New Roman"/>
          <w:lang w:val="en-GB"/>
        </w:rPr>
        <w:t>Corpus analysis of 240 texts revealed that suffix-related errors accounted for over 27% of all morphosyntactic issues, and were particularly concentrated at level 1, where over half of such errors occurred.</w:t>
      </w:r>
    </w:p>
    <w:p w14:paraId="5B8CFB0F" w14:textId="77777777" w:rsidR="004C4736" w:rsidRPr="004C4736" w:rsidRDefault="004C4736" w:rsidP="00D16ECC">
      <w:pPr>
        <w:jc w:val="both"/>
        <w:rPr>
          <w:rFonts w:ascii="Times New Roman" w:hAnsi="Times New Roman" w:cs="Times New Roman"/>
          <w:lang w:val="en-GB"/>
        </w:rPr>
      </w:pPr>
      <w:r w:rsidRPr="004C4736">
        <w:rPr>
          <w:rFonts w:ascii="Times New Roman" w:hAnsi="Times New Roman" w:cs="Times New Roman"/>
          <w:lang w:val="en-GB"/>
        </w:rPr>
        <w:t>We observed patterns in which students at this level often either:</w:t>
      </w:r>
    </w:p>
    <w:p w14:paraId="4A8843DE" w14:textId="77777777" w:rsidR="004C4736" w:rsidRPr="004C4736" w:rsidRDefault="004C4736" w:rsidP="00D16ECC">
      <w:pPr>
        <w:jc w:val="both"/>
        <w:rPr>
          <w:rFonts w:ascii="Times New Roman" w:hAnsi="Times New Roman" w:cs="Times New Roman"/>
          <w:lang w:val="en-GB"/>
        </w:rPr>
      </w:pPr>
      <w:r w:rsidRPr="004C4736">
        <w:rPr>
          <w:rFonts w:ascii="Times New Roman" w:hAnsi="Times New Roman" w:cs="Times New Roman"/>
          <w:lang w:val="en-GB"/>
        </w:rPr>
        <w:t xml:space="preserve">·         </w:t>
      </w:r>
      <w:proofErr w:type="gramStart"/>
      <w:r w:rsidRPr="004C4736">
        <w:rPr>
          <w:rFonts w:ascii="Times New Roman" w:hAnsi="Times New Roman" w:cs="Times New Roman"/>
          <w:b/>
          <w:bCs/>
          <w:lang w:val="en-GB"/>
        </w:rPr>
        <w:t>omit</w:t>
      </w:r>
      <w:proofErr w:type="gramEnd"/>
      <w:r w:rsidRPr="004C4736">
        <w:rPr>
          <w:rFonts w:ascii="Times New Roman" w:hAnsi="Times New Roman" w:cs="Times New Roman"/>
          <w:b/>
          <w:bCs/>
          <w:lang w:val="en-GB"/>
        </w:rPr>
        <w:t xml:space="preserve"> </w:t>
      </w:r>
      <w:r w:rsidRPr="004C4736">
        <w:rPr>
          <w:rFonts w:ascii="Times New Roman" w:hAnsi="Times New Roman" w:cs="Times New Roman"/>
          <w:lang w:val="en-GB"/>
        </w:rPr>
        <w:t>a suffix entirely (</w:t>
      </w:r>
      <w:r w:rsidRPr="004C4736">
        <w:rPr>
          <w:rFonts w:ascii="Times New Roman" w:hAnsi="Times New Roman" w:cs="Times New Roman"/>
          <w:i/>
          <w:iCs/>
          <w:lang w:val="en-GB"/>
        </w:rPr>
        <w:t>“He walk to the office”</w:t>
      </w:r>
      <w:r w:rsidRPr="004C4736">
        <w:rPr>
          <w:rFonts w:ascii="Times New Roman" w:hAnsi="Times New Roman" w:cs="Times New Roman"/>
          <w:lang w:val="en-GB"/>
        </w:rPr>
        <w:t>),</w:t>
      </w:r>
    </w:p>
    <w:p w14:paraId="68A0782F" w14:textId="77777777" w:rsidR="004C4736" w:rsidRPr="004C4736" w:rsidRDefault="004C4736" w:rsidP="00D16ECC">
      <w:pPr>
        <w:jc w:val="both"/>
        <w:rPr>
          <w:rFonts w:ascii="Times New Roman" w:hAnsi="Times New Roman" w:cs="Times New Roman"/>
          <w:lang w:val="en-GB"/>
        </w:rPr>
      </w:pPr>
      <w:r w:rsidRPr="004C4736">
        <w:rPr>
          <w:rFonts w:ascii="Times New Roman" w:hAnsi="Times New Roman" w:cs="Times New Roman"/>
          <w:lang w:val="en-GB"/>
        </w:rPr>
        <w:lastRenderedPageBreak/>
        <w:t xml:space="preserve">·         </w:t>
      </w:r>
      <w:proofErr w:type="gramStart"/>
      <w:r w:rsidRPr="004C4736">
        <w:rPr>
          <w:rFonts w:ascii="Times New Roman" w:hAnsi="Times New Roman" w:cs="Times New Roman"/>
          <w:b/>
          <w:bCs/>
          <w:lang w:val="en-GB"/>
        </w:rPr>
        <w:t>add</w:t>
      </w:r>
      <w:proofErr w:type="gramEnd"/>
      <w:r w:rsidRPr="004C4736">
        <w:rPr>
          <w:rFonts w:ascii="Times New Roman" w:hAnsi="Times New Roman" w:cs="Times New Roman"/>
          <w:b/>
          <w:bCs/>
          <w:lang w:val="en-GB"/>
        </w:rPr>
        <w:t xml:space="preserve"> </w:t>
      </w:r>
      <w:r w:rsidRPr="004C4736">
        <w:rPr>
          <w:rFonts w:ascii="Times New Roman" w:hAnsi="Times New Roman" w:cs="Times New Roman"/>
          <w:lang w:val="en-GB"/>
        </w:rPr>
        <w:t>an extra suffix</w:t>
      </w:r>
      <w:r w:rsidRPr="004C4736">
        <w:rPr>
          <w:rFonts w:ascii="Times New Roman" w:hAnsi="Times New Roman" w:cs="Times New Roman"/>
          <w:b/>
          <w:bCs/>
          <w:lang w:val="en-GB"/>
        </w:rPr>
        <w:t xml:space="preserve"> </w:t>
      </w:r>
      <w:r w:rsidRPr="004C4736">
        <w:rPr>
          <w:rFonts w:ascii="Times New Roman" w:hAnsi="Times New Roman" w:cs="Times New Roman"/>
          <w:lang w:val="en-GB"/>
        </w:rPr>
        <w:t>(</w:t>
      </w:r>
      <w:r w:rsidRPr="004C4736">
        <w:rPr>
          <w:rFonts w:ascii="Times New Roman" w:hAnsi="Times New Roman" w:cs="Times New Roman"/>
          <w:i/>
          <w:iCs/>
          <w:lang w:val="en-GB"/>
        </w:rPr>
        <w:t xml:space="preserve">“He is </w:t>
      </w:r>
      <w:proofErr w:type="spellStart"/>
      <w:r w:rsidRPr="004C4736">
        <w:rPr>
          <w:rFonts w:ascii="Times New Roman" w:hAnsi="Times New Roman" w:cs="Times New Roman"/>
          <w:i/>
          <w:iCs/>
          <w:lang w:val="en-GB"/>
        </w:rPr>
        <w:t>lookings</w:t>
      </w:r>
      <w:proofErr w:type="spellEnd"/>
      <w:r w:rsidRPr="004C4736">
        <w:rPr>
          <w:rFonts w:ascii="Times New Roman" w:hAnsi="Times New Roman" w:cs="Times New Roman"/>
          <w:i/>
          <w:iCs/>
          <w:lang w:val="en-GB"/>
        </w:rPr>
        <w:t xml:space="preserve"> angry”</w:t>
      </w:r>
      <w:r w:rsidRPr="004C4736">
        <w:rPr>
          <w:rFonts w:ascii="Times New Roman" w:hAnsi="Times New Roman" w:cs="Times New Roman"/>
          <w:lang w:val="en-GB"/>
        </w:rPr>
        <w:t>), or</w:t>
      </w:r>
    </w:p>
    <w:p w14:paraId="6F2F896C" w14:textId="77777777" w:rsidR="004C4736" w:rsidRPr="004C4736" w:rsidRDefault="004C4736" w:rsidP="00D16ECC">
      <w:pPr>
        <w:jc w:val="both"/>
        <w:rPr>
          <w:rFonts w:ascii="Times New Roman" w:hAnsi="Times New Roman" w:cs="Times New Roman"/>
          <w:lang w:val="en-GB"/>
        </w:rPr>
      </w:pPr>
      <w:r w:rsidRPr="004C4736">
        <w:rPr>
          <w:rFonts w:ascii="Times New Roman" w:hAnsi="Times New Roman" w:cs="Times New Roman"/>
          <w:lang w:val="en-GB"/>
        </w:rPr>
        <w:t xml:space="preserve">·        </w:t>
      </w:r>
      <w:r w:rsidRPr="004C4736">
        <w:rPr>
          <w:rFonts w:ascii="Times New Roman" w:hAnsi="Times New Roman" w:cs="Times New Roman"/>
          <w:b/>
          <w:bCs/>
          <w:lang w:val="en-GB"/>
        </w:rPr>
        <w:t> </w:t>
      </w:r>
      <w:proofErr w:type="gramStart"/>
      <w:r w:rsidRPr="004C4736">
        <w:rPr>
          <w:rFonts w:ascii="Times New Roman" w:hAnsi="Times New Roman" w:cs="Times New Roman"/>
          <w:b/>
          <w:bCs/>
          <w:lang w:val="en-GB"/>
        </w:rPr>
        <w:t>use</w:t>
      </w:r>
      <w:proofErr w:type="gramEnd"/>
      <w:r w:rsidRPr="004C4736">
        <w:rPr>
          <w:rFonts w:ascii="Times New Roman" w:hAnsi="Times New Roman" w:cs="Times New Roman"/>
          <w:b/>
          <w:bCs/>
          <w:lang w:val="en-GB"/>
        </w:rPr>
        <w:t xml:space="preserve"> </w:t>
      </w:r>
      <w:r w:rsidRPr="004C4736">
        <w:rPr>
          <w:rFonts w:ascii="Times New Roman" w:hAnsi="Times New Roman" w:cs="Times New Roman"/>
          <w:lang w:val="en-GB"/>
        </w:rPr>
        <w:t>a wrong suffix</w:t>
      </w:r>
      <w:r w:rsidRPr="004C4736">
        <w:rPr>
          <w:rFonts w:ascii="Times New Roman" w:hAnsi="Times New Roman" w:cs="Times New Roman"/>
          <w:b/>
          <w:bCs/>
          <w:lang w:val="en-GB"/>
        </w:rPr>
        <w:t xml:space="preserve"> </w:t>
      </w:r>
      <w:r w:rsidRPr="004C4736">
        <w:rPr>
          <w:rFonts w:ascii="Times New Roman" w:hAnsi="Times New Roman" w:cs="Times New Roman"/>
          <w:lang w:val="en-GB"/>
        </w:rPr>
        <w:t>(</w:t>
      </w:r>
      <w:r w:rsidRPr="004C4736">
        <w:rPr>
          <w:rFonts w:ascii="Times New Roman" w:hAnsi="Times New Roman" w:cs="Times New Roman"/>
          <w:i/>
          <w:iCs/>
          <w:lang w:val="en-GB"/>
        </w:rPr>
        <w:t xml:space="preserve">“They </w:t>
      </w:r>
      <w:proofErr w:type="spellStart"/>
      <w:r w:rsidRPr="004C4736">
        <w:rPr>
          <w:rFonts w:ascii="Times New Roman" w:hAnsi="Times New Roman" w:cs="Times New Roman"/>
          <w:i/>
          <w:iCs/>
          <w:lang w:val="en-GB"/>
        </w:rPr>
        <w:t>goed</w:t>
      </w:r>
      <w:proofErr w:type="spellEnd"/>
      <w:r w:rsidRPr="004C4736">
        <w:rPr>
          <w:rFonts w:ascii="Times New Roman" w:hAnsi="Times New Roman" w:cs="Times New Roman"/>
          <w:i/>
          <w:iCs/>
          <w:lang w:val="en-GB"/>
        </w:rPr>
        <w:t xml:space="preserve"> back yesterday”)</w:t>
      </w:r>
      <w:r w:rsidRPr="004C4736">
        <w:rPr>
          <w:rFonts w:ascii="Times New Roman" w:hAnsi="Times New Roman" w:cs="Times New Roman"/>
          <w:lang w:val="en-GB"/>
        </w:rPr>
        <w:t>. </w:t>
      </w:r>
    </w:p>
    <w:p w14:paraId="0DB7F916" w14:textId="77777777" w:rsidR="004C4736" w:rsidRPr="004C4736" w:rsidRDefault="004C4736" w:rsidP="00D16ECC">
      <w:pPr>
        <w:jc w:val="both"/>
        <w:rPr>
          <w:rFonts w:ascii="Times New Roman" w:hAnsi="Times New Roman" w:cs="Times New Roman"/>
          <w:lang w:val="en-GB"/>
        </w:rPr>
      </w:pPr>
      <w:r w:rsidRPr="004C4736">
        <w:rPr>
          <w:rFonts w:ascii="Times New Roman" w:hAnsi="Times New Roman" w:cs="Times New Roman"/>
          <w:lang w:val="en-GB"/>
        </w:rPr>
        <w:t xml:space="preserve">These are not slips—they are systematic errors showing that the student has not yet internalized how English uses suffixes and needs to anchor verbs temporally. The STANAG descriptor for this level explicitly requires candidates to “narrate current, past, and future activities in complete, but simple paragraphs.” (STANAG 6001, A-8). This demands not just vocabulary or idea development, but grammatical accuracy in verb forms. Inability to clearly mark past/future tense is </w:t>
      </w:r>
      <w:r w:rsidRPr="004C4736">
        <w:rPr>
          <w:rFonts w:ascii="Times New Roman" w:hAnsi="Times New Roman" w:cs="Times New Roman"/>
          <w:i/>
          <w:iCs/>
          <w:lang w:val="en-GB"/>
        </w:rPr>
        <w:t>crucial</w:t>
      </w:r>
      <w:r w:rsidRPr="004C4736">
        <w:rPr>
          <w:rFonts w:ascii="Times New Roman" w:hAnsi="Times New Roman" w:cs="Times New Roman"/>
          <w:lang w:val="en-GB"/>
        </w:rPr>
        <w:t>, as Level 2 requires narrating past events or making future-oriented recommendations.</w:t>
      </w:r>
    </w:p>
    <w:p w14:paraId="65DB766A" w14:textId="140DFECF" w:rsidR="004C4736" w:rsidRPr="004C4736" w:rsidRDefault="004C4736" w:rsidP="00D16ECC">
      <w:pPr>
        <w:jc w:val="both"/>
        <w:rPr>
          <w:rFonts w:ascii="Times New Roman" w:hAnsi="Times New Roman" w:cs="Times New Roman"/>
          <w:lang w:val="en-GB"/>
        </w:rPr>
      </w:pPr>
      <w:r w:rsidRPr="004C4736">
        <w:rPr>
          <w:rFonts w:ascii="Times New Roman" w:hAnsi="Times New Roman" w:cs="Times New Roman"/>
          <w:lang w:val="en-GB"/>
        </w:rPr>
        <w:t>Pedagogical implication</w:t>
      </w:r>
      <w:r w:rsidR="00D32FB6">
        <w:rPr>
          <w:rFonts w:ascii="Times New Roman" w:hAnsi="Times New Roman" w:cs="Times New Roman"/>
          <w:lang w:val="en-GB"/>
        </w:rPr>
        <w:t>s</w:t>
      </w:r>
      <w:r w:rsidRPr="004C4736">
        <w:rPr>
          <w:rFonts w:ascii="Times New Roman" w:hAnsi="Times New Roman" w:cs="Times New Roman"/>
          <w:lang w:val="en-GB"/>
        </w:rPr>
        <w:t>: the persistent confusion with tense suffixes indicates gaps in learners' morphological awareness, especially under test conditions that demand fluency and accuracy at the same time. Teachers can navigate exam candidates through practices based on corpus research, such as </w:t>
      </w:r>
    </w:p>
    <w:p w14:paraId="2F5AADE8" w14:textId="77777777" w:rsidR="004C4736" w:rsidRPr="004C4736" w:rsidRDefault="004C4736" w:rsidP="00D16ECC">
      <w:pPr>
        <w:numPr>
          <w:ilvl w:val="0"/>
          <w:numId w:val="1"/>
        </w:numPr>
        <w:jc w:val="both"/>
        <w:rPr>
          <w:rFonts w:ascii="Times New Roman" w:hAnsi="Times New Roman" w:cs="Times New Roman"/>
          <w:lang w:val="en-GB"/>
        </w:rPr>
      </w:pPr>
      <w:r w:rsidRPr="004C4736">
        <w:rPr>
          <w:rFonts w:ascii="Times New Roman" w:hAnsi="Times New Roman" w:cs="Times New Roman"/>
          <w:b/>
          <w:bCs/>
          <w:lang w:val="en-GB"/>
        </w:rPr>
        <w:t xml:space="preserve">narrative drilling </w:t>
      </w:r>
      <w:r w:rsidRPr="004C4736">
        <w:rPr>
          <w:rFonts w:ascii="Times New Roman" w:hAnsi="Times New Roman" w:cs="Times New Roman"/>
          <w:lang w:val="en-GB"/>
        </w:rPr>
        <w:t>with time anchoring when we regularly assign timed “incident report” tasks with focus on time adverbs (</w:t>
      </w:r>
      <w:r w:rsidRPr="004C4736">
        <w:rPr>
          <w:rFonts w:ascii="Times New Roman" w:hAnsi="Times New Roman" w:cs="Times New Roman"/>
          <w:i/>
          <w:iCs/>
          <w:lang w:val="en-GB"/>
        </w:rPr>
        <w:t>yesterday, last week, tomorrow</w:t>
      </w:r>
      <w:r w:rsidRPr="004C4736">
        <w:rPr>
          <w:rFonts w:ascii="Times New Roman" w:hAnsi="Times New Roman" w:cs="Times New Roman"/>
          <w:lang w:val="en-GB"/>
        </w:rPr>
        <w:t>) and require correct tense marking; later during practice, we may pair these with suffix-focused feedback</w:t>
      </w:r>
    </w:p>
    <w:p w14:paraId="44CE5840" w14:textId="77777777" w:rsidR="004C4736" w:rsidRPr="004C4736" w:rsidRDefault="004C4736" w:rsidP="00D16ECC">
      <w:pPr>
        <w:numPr>
          <w:ilvl w:val="0"/>
          <w:numId w:val="1"/>
        </w:numPr>
        <w:jc w:val="both"/>
        <w:rPr>
          <w:rFonts w:ascii="Times New Roman" w:hAnsi="Times New Roman" w:cs="Times New Roman"/>
          <w:lang w:val="en-GB"/>
        </w:rPr>
      </w:pPr>
      <w:r w:rsidRPr="004C4736">
        <w:rPr>
          <w:rFonts w:ascii="Times New Roman" w:hAnsi="Times New Roman" w:cs="Times New Roman"/>
          <w:b/>
          <w:bCs/>
          <w:lang w:val="en-GB"/>
        </w:rPr>
        <w:t xml:space="preserve">visual tense timelines and form charts </w:t>
      </w:r>
      <w:r w:rsidRPr="004C4736">
        <w:rPr>
          <w:rFonts w:ascii="Times New Roman" w:hAnsi="Times New Roman" w:cs="Times New Roman"/>
          <w:lang w:val="en-GB"/>
        </w:rPr>
        <w:t>when we reinforce suffix use not just as grammar, but through communicative activity; linking suffixes to “when it happened” solidifies their functional purpose</w:t>
      </w:r>
    </w:p>
    <w:p w14:paraId="3B1C6737" w14:textId="77777777" w:rsidR="004C4736" w:rsidRPr="004C4736" w:rsidRDefault="004C4736" w:rsidP="00D16ECC">
      <w:pPr>
        <w:jc w:val="both"/>
        <w:rPr>
          <w:rFonts w:ascii="Times New Roman" w:hAnsi="Times New Roman" w:cs="Times New Roman"/>
          <w:lang w:val="en-GB"/>
        </w:rPr>
      </w:pPr>
      <w:r w:rsidRPr="004C4736">
        <w:rPr>
          <w:rFonts w:ascii="Times New Roman" w:hAnsi="Times New Roman" w:cs="Times New Roman"/>
          <w:lang w:val="en-GB"/>
        </w:rPr>
        <w:t>Targeted drills focusing on tense formation through suffix usage—particularly within narrative and report-writing tasks—can be highly effective. Similarly, combining focused form drills with delayed peer correction activities, in which students identify and correct verb errors in anonymized excerpts from peer texts, is seen as equally beneficial. </w:t>
      </w:r>
    </w:p>
    <w:p w14:paraId="4BB08C43" w14:textId="272DEED2" w:rsidR="004C4736" w:rsidRPr="004C4736" w:rsidRDefault="004C4736" w:rsidP="00D16ECC">
      <w:pPr>
        <w:jc w:val="both"/>
        <w:rPr>
          <w:rFonts w:ascii="Times New Roman" w:hAnsi="Times New Roman" w:cs="Times New Roman"/>
          <w:lang w:val="en-GB"/>
        </w:rPr>
      </w:pPr>
      <w:r w:rsidRPr="004C4736">
        <w:rPr>
          <w:rFonts w:ascii="Times New Roman" w:hAnsi="Times New Roman" w:cs="Times New Roman"/>
          <w:b/>
          <w:bCs/>
          <w:lang w:val="en-GB"/>
        </w:rPr>
        <w:t xml:space="preserve">Research </w:t>
      </w:r>
      <w:r w:rsidR="00A83DFD">
        <w:rPr>
          <w:rFonts w:ascii="Times New Roman" w:hAnsi="Times New Roman" w:cs="Times New Roman"/>
          <w:b/>
          <w:bCs/>
          <w:lang w:val="en-GB"/>
        </w:rPr>
        <w:t>f</w:t>
      </w:r>
      <w:r w:rsidRPr="004C4736">
        <w:rPr>
          <w:rFonts w:ascii="Times New Roman" w:hAnsi="Times New Roman" w:cs="Times New Roman"/>
          <w:b/>
          <w:bCs/>
          <w:lang w:val="en-GB"/>
        </w:rPr>
        <w:t xml:space="preserve">indings ˗ Barrier 2: Auxiliary </w:t>
      </w:r>
      <w:r w:rsidR="00A83DFD">
        <w:rPr>
          <w:rFonts w:ascii="Times New Roman" w:hAnsi="Times New Roman" w:cs="Times New Roman"/>
          <w:b/>
          <w:bCs/>
          <w:lang w:val="en-GB"/>
        </w:rPr>
        <w:t>v</w:t>
      </w:r>
      <w:r w:rsidRPr="004C4736">
        <w:rPr>
          <w:rFonts w:ascii="Times New Roman" w:hAnsi="Times New Roman" w:cs="Times New Roman"/>
          <w:b/>
          <w:bCs/>
          <w:lang w:val="en-GB"/>
        </w:rPr>
        <w:t xml:space="preserve">erb </w:t>
      </w:r>
      <w:r w:rsidR="00A83DFD">
        <w:rPr>
          <w:rFonts w:ascii="Times New Roman" w:hAnsi="Times New Roman" w:cs="Times New Roman"/>
          <w:b/>
          <w:bCs/>
          <w:lang w:val="en-GB"/>
        </w:rPr>
        <w:t>m</w:t>
      </w:r>
      <w:r w:rsidRPr="004C4736">
        <w:rPr>
          <w:rFonts w:ascii="Times New Roman" w:hAnsi="Times New Roman" w:cs="Times New Roman"/>
          <w:b/>
          <w:bCs/>
          <w:lang w:val="en-GB"/>
        </w:rPr>
        <w:t>isuse</w:t>
      </w:r>
    </w:p>
    <w:p w14:paraId="4F01B3AA" w14:textId="77777777" w:rsidR="004C4736" w:rsidRPr="004C4736" w:rsidRDefault="004C4736" w:rsidP="00D16ECC">
      <w:pPr>
        <w:jc w:val="both"/>
        <w:rPr>
          <w:rFonts w:ascii="Times New Roman" w:hAnsi="Times New Roman" w:cs="Times New Roman"/>
          <w:lang w:val="en-GB"/>
        </w:rPr>
      </w:pPr>
      <w:r w:rsidRPr="004C4736">
        <w:rPr>
          <w:rFonts w:ascii="Times New Roman" w:hAnsi="Times New Roman" w:cs="Times New Roman"/>
          <w:lang w:val="en-GB"/>
        </w:rPr>
        <w:t>One of the most problematic grammatical issues observed in level 1+ and borderline level 2 writing is the misuse or absence of auxiliary verbs. These small grammatical words—</w:t>
      </w:r>
      <w:r w:rsidRPr="004C4736">
        <w:rPr>
          <w:rFonts w:ascii="Times New Roman" w:hAnsi="Times New Roman" w:cs="Times New Roman"/>
          <w:i/>
          <w:iCs/>
          <w:lang w:val="en-GB"/>
        </w:rPr>
        <w:t>be</w:t>
      </w:r>
      <w:r w:rsidRPr="004C4736">
        <w:rPr>
          <w:rFonts w:ascii="Times New Roman" w:hAnsi="Times New Roman" w:cs="Times New Roman"/>
          <w:lang w:val="en-GB"/>
        </w:rPr>
        <w:t xml:space="preserve">, </w:t>
      </w:r>
      <w:r w:rsidRPr="004C4736">
        <w:rPr>
          <w:rFonts w:ascii="Times New Roman" w:hAnsi="Times New Roman" w:cs="Times New Roman"/>
          <w:i/>
          <w:iCs/>
          <w:lang w:val="en-GB"/>
        </w:rPr>
        <w:t>do</w:t>
      </w:r>
      <w:r w:rsidRPr="004C4736">
        <w:rPr>
          <w:rFonts w:ascii="Times New Roman" w:hAnsi="Times New Roman" w:cs="Times New Roman"/>
          <w:lang w:val="en-GB"/>
        </w:rPr>
        <w:t xml:space="preserve">, </w:t>
      </w:r>
      <w:r w:rsidRPr="004C4736">
        <w:rPr>
          <w:rFonts w:ascii="Times New Roman" w:hAnsi="Times New Roman" w:cs="Times New Roman"/>
          <w:i/>
          <w:iCs/>
          <w:lang w:val="en-GB"/>
        </w:rPr>
        <w:t>have</w:t>
      </w:r>
      <w:r w:rsidRPr="004C4736">
        <w:rPr>
          <w:rFonts w:ascii="Times New Roman" w:hAnsi="Times New Roman" w:cs="Times New Roman"/>
          <w:lang w:val="en-GB"/>
        </w:rPr>
        <w:t>, and modal auxiliaries—are critical for accurate tense formation, active or passive voice, question structure, and negation. Yet they are often treated with less care than needed. Auxiliary-related mistakes accounted for nearly 15% of morphosyntactic errors in the corpus, with the highest concentration in level 1 texts. Misuse of auxiliaries with modal verbs (e.g., "should", "might", "must") was especially common, suggesting that students often struggle with understanding how auxiliary verbs interact with main verbs to signal mood, aspect, and tense. These errors frequently affect the accuracy of negative forms, interrogatives, and conditional sentences—structures that are integral to the types of writing tasks featured in the STANAG 6001 exam.</w:t>
      </w:r>
    </w:p>
    <w:p w14:paraId="0F566BFC" w14:textId="77777777" w:rsidR="004C4736" w:rsidRPr="004C4736" w:rsidRDefault="004C4736" w:rsidP="00D16ECC">
      <w:pPr>
        <w:jc w:val="both"/>
        <w:rPr>
          <w:rFonts w:ascii="Times New Roman" w:hAnsi="Times New Roman" w:cs="Times New Roman"/>
          <w:lang w:val="en-GB"/>
        </w:rPr>
      </w:pPr>
      <w:r w:rsidRPr="004C4736">
        <w:rPr>
          <w:rFonts w:ascii="Times New Roman" w:hAnsi="Times New Roman" w:cs="Times New Roman"/>
          <w:lang w:val="en-GB"/>
        </w:rPr>
        <w:t>We observed patterns among which the following was happening:</w:t>
      </w:r>
    </w:p>
    <w:p w14:paraId="01795341" w14:textId="77777777" w:rsidR="004C4736" w:rsidRPr="004C4736" w:rsidRDefault="004C4736" w:rsidP="00D16ECC">
      <w:pPr>
        <w:jc w:val="both"/>
        <w:rPr>
          <w:rFonts w:ascii="Times New Roman" w:hAnsi="Times New Roman" w:cs="Times New Roman"/>
          <w:lang w:val="en-GB"/>
        </w:rPr>
      </w:pPr>
      <w:r w:rsidRPr="004C4736">
        <w:rPr>
          <w:rFonts w:ascii="Times New Roman" w:hAnsi="Times New Roman" w:cs="Times New Roman"/>
          <w:b/>
          <w:bCs/>
          <w:lang w:val="en-GB"/>
        </w:rPr>
        <w:lastRenderedPageBreak/>
        <w:t>Omission:</w:t>
      </w:r>
      <w:r w:rsidRPr="004C4736">
        <w:rPr>
          <w:rFonts w:ascii="Times New Roman" w:hAnsi="Times New Roman" w:cs="Times New Roman"/>
          <w:b/>
          <w:bCs/>
          <w:lang w:val="en-GB"/>
        </w:rPr>
        <w:br/>
        <w:t xml:space="preserve">  </w:t>
      </w:r>
      <w:r w:rsidRPr="004C4736">
        <w:rPr>
          <w:rFonts w:ascii="Times New Roman" w:hAnsi="Times New Roman" w:cs="Times New Roman"/>
          <w:lang w:val="en-GB"/>
        </w:rPr>
        <w:t> </w:t>
      </w:r>
      <w:r w:rsidRPr="004C4736">
        <w:rPr>
          <w:rFonts w:ascii="Times New Roman" w:hAnsi="Times New Roman" w:cs="Times New Roman"/>
          <w:i/>
          <w:iCs/>
          <w:lang w:val="en-GB"/>
        </w:rPr>
        <w:t>We going there next week.</w:t>
      </w:r>
      <w:r w:rsidRPr="004C4736">
        <w:rPr>
          <w:rFonts w:ascii="Times New Roman" w:hAnsi="Times New Roman" w:cs="Times New Roman"/>
          <w:lang w:val="en-GB"/>
        </w:rPr>
        <w:t xml:space="preserve"> → </w:t>
      </w:r>
      <w:r w:rsidRPr="004C4736">
        <w:rPr>
          <w:rFonts w:ascii="Times New Roman" w:hAnsi="Times New Roman" w:cs="Times New Roman"/>
          <w:i/>
          <w:iCs/>
          <w:lang w:val="en-GB"/>
        </w:rPr>
        <w:t xml:space="preserve">We </w:t>
      </w:r>
      <w:r w:rsidRPr="004C4736">
        <w:rPr>
          <w:rFonts w:ascii="Times New Roman" w:hAnsi="Times New Roman" w:cs="Times New Roman"/>
          <w:b/>
          <w:bCs/>
          <w:i/>
          <w:iCs/>
          <w:lang w:val="en-GB"/>
        </w:rPr>
        <w:t>are</w:t>
      </w:r>
      <w:r w:rsidRPr="004C4736">
        <w:rPr>
          <w:rFonts w:ascii="Times New Roman" w:hAnsi="Times New Roman" w:cs="Times New Roman"/>
          <w:i/>
          <w:iCs/>
          <w:lang w:val="en-GB"/>
        </w:rPr>
        <w:t xml:space="preserve"> going there next week.</w:t>
      </w:r>
    </w:p>
    <w:p w14:paraId="267B9AA3" w14:textId="77777777" w:rsidR="004C4736" w:rsidRPr="004C4736" w:rsidRDefault="004C4736" w:rsidP="00D9396E">
      <w:pPr>
        <w:rPr>
          <w:rFonts w:ascii="Times New Roman" w:hAnsi="Times New Roman" w:cs="Times New Roman"/>
          <w:lang w:val="en-GB"/>
        </w:rPr>
      </w:pPr>
      <w:r w:rsidRPr="004C4736">
        <w:rPr>
          <w:rFonts w:ascii="Times New Roman" w:hAnsi="Times New Roman" w:cs="Times New Roman"/>
          <w:b/>
          <w:bCs/>
          <w:lang w:val="en-GB"/>
        </w:rPr>
        <w:t>Overuse or incorrect addition:</w:t>
      </w:r>
      <w:r w:rsidRPr="004C4736">
        <w:rPr>
          <w:rFonts w:ascii="Times New Roman" w:hAnsi="Times New Roman" w:cs="Times New Roman"/>
          <w:b/>
          <w:bCs/>
          <w:lang w:val="en-GB"/>
        </w:rPr>
        <w:br/>
        <w:t xml:space="preserve">  </w:t>
      </w:r>
      <w:r w:rsidRPr="004C4736">
        <w:rPr>
          <w:rFonts w:ascii="Times New Roman" w:hAnsi="Times New Roman" w:cs="Times New Roman"/>
          <w:lang w:val="en-GB"/>
        </w:rPr>
        <w:t> </w:t>
      </w:r>
      <w:r w:rsidRPr="004C4736">
        <w:rPr>
          <w:rFonts w:ascii="Times New Roman" w:hAnsi="Times New Roman" w:cs="Times New Roman"/>
          <w:i/>
          <w:iCs/>
          <w:lang w:val="en-GB"/>
        </w:rPr>
        <w:t xml:space="preserve">He did </w:t>
      </w:r>
      <w:proofErr w:type="gramStart"/>
      <w:r w:rsidRPr="004C4736">
        <w:rPr>
          <w:rFonts w:ascii="Times New Roman" w:hAnsi="Times New Roman" w:cs="Times New Roman"/>
          <w:i/>
          <w:iCs/>
          <w:lang w:val="en-GB"/>
        </w:rPr>
        <w:t>went</w:t>
      </w:r>
      <w:proofErr w:type="gramEnd"/>
      <w:r w:rsidRPr="004C4736">
        <w:rPr>
          <w:rFonts w:ascii="Times New Roman" w:hAnsi="Times New Roman" w:cs="Times New Roman"/>
          <w:i/>
          <w:iCs/>
          <w:lang w:val="en-GB"/>
        </w:rPr>
        <w:t xml:space="preserve"> home.</w:t>
      </w:r>
      <w:r w:rsidRPr="004C4736">
        <w:rPr>
          <w:rFonts w:ascii="Times New Roman" w:hAnsi="Times New Roman" w:cs="Times New Roman"/>
          <w:lang w:val="en-GB"/>
        </w:rPr>
        <w:t xml:space="preserve"> → </w:t>
      </w:r>
      <w:r w:rsidRPr="004C4736">
        <w:rPr>
          <w:rFonts w:ascii="Times New Roman" w:hAnsi="Times New Roman" w:cs="Times New Roman"/>
          <w:i/>
          <w:iCs/>
          <w:lang w:val="en-GB"/>
        </w:rPr>
        <w:t>He went home.</w:t>
      </w:r>
    </w:p>
    <w:p w14:paraId="6EE837A1" w14:textId="77777777" w:rsidR="004C4736" w:rsidRPr="004C4736" w:rsidRDefault="004C4736" w:rsidP="00D9396E">
      <w:pPr>
        <w:rPr>
          <w:rFonts w:ascii="Times New Roman" w:hAnsi="Times New Roman" w:cs="Times New Roman"/>
          <w:lang w:val="en-GB"/>
        </w:rPr>
      </w:pPr>
      <w:r w:rsidRPr="004C4736">
        <w:rPr>
          <w:rFonts w:ascii="Times New Roman" w:hAnsi="Times New Roman" w:cs="Times New Roman"/>
          <w:b/>
          <w:bCs/>
          <w:lang w:val="en-GB"/>
        </w:rPr>
        <w:t>Confusion of forms:</w:t>
      </w:r>
      <w:r w:rsidRPr="004C4736">
        <w:rPr>
          <w:rFonts w:ascii="Times New Roman" w:hAnsi="Times New Roman" w:cs="Times New Roman"/>
          <w:b/>
          <w:bCs/>
          <w:lang w:val="en-GB"/>
        </w:rPr>
        <w:br/>
        <w:t xml:space="preserve">  </w:t>
      </w:r>
      <w:r w:rsidRPr="004C4736">
        <w:rPr>
          <w:rFonts w:ascii="Times New Roman" w:hAnsi="Times New Roman" w:cs="Times New Roman"/>
          <w:lang w:val="en-GB"/>
        </w:rPr>
        <w:t> </w:t>
      </w:r>
      <w:r w:rsidRPr="004C4736">
        <w:rPr>
          <w:rFonts w:ascii="Times New Roman" w:hAnsi="Times New Roman" w:cs="Times New Roman"/>
          <w:i/>
          <w:iCs/>
          <w:lang w:val="en-GB"/>
        </w:rPr>
        <w:t>They was invited by the officer.</w:t>
      </w:r>
      <w:r w:rsidRPr="004C4736">
        <w:rPr>
          <w:rFonts w:ascii="Times New Roman" w:hAnsi="Times New Roman" w:cs="Times New Roman"/>
          <w:lang w:val="en-GB"/>
        </w:rPr>
        <w:t xml:space="preserve"> → </w:t>
      </w:r>
      <w:r w:rsidRPr="004C4736">
        <w:rPr>
          <w:rFonts w:ascii="Times New Roman" w:hAnsi="Times New Roman" w:cs="Times New Roman"/>
          <w:i/>
          <w:iCs/>
          <w:lang w:val="en-GB"/>
        </w:rPr>
        <w:t xml:space="preserve">They </w:t>
      </w:r>
      <w:r w:rsidRPr="004C4736">
        <w:rPr>
          <w:rFonts w:ascii="Times New Roman" w:hAnsi="Times New Roman" w:cs="Times New Roman"/>
          <w:lang w:val="en-GB"/>
        </w:rPr>
        <w:t xml:space="preserve">were </w:t>
      </w:r>
      <w:r w:rsidRPr="004C4736">
        <w:rPr>
          <w:rFonts w:ascii="Times New Roman" w:hAnsi="Times New Roman" w:cs="Times New Roman"/>
          <w:i/>
          <w:iCs/>
          <w:lang w:val="en-GB"/>
        </w:rPr>
        <w:t>in</w:t>
      </w:r>
      <w:r w:rsidRPr="004C4736">
        <w:rPr>
          <w:rFonts w:ascii="Times New Roman" w:hAnsi="Times New Roman" w:cs="Times New Roman"/>
          <w:lang w:val="en-GB"/>
        </w:rPr>
        <w:t>v</w:t>
      </w:r>
      <w:r w:rsidRPr="004C4736">
        <w:rPr>
          <w:rFonts w:ascii="Times New Roman" w:hAnsi="Times New Roman" w:cs="Times New Roman"/>
          <w:i/>
          <w:iCs/>
          <w:lang w:val="en-GB"/>
        </w:rPr>
        <w:t>ited by the officer.</w:t>
      </w:r>
    </w:p>
    <w:p w14:paraId="5DAB0DB7" w14:textId="77777777" w:rsidR="004C4736" w:rsidRPr="004C4736" w:rsidRDefault="004C4736" w:rsidP="00D16ECC">
      <w:pPr>
        <w:jc w:val="both"/>
        <w:rPr>
          <w:rFonts w:ascii="Times New Roman" w:hAnsi="Times New Roman" w:cs="Times New Roman"/>
          <w:lang w:val="en-GB"/>
        </w:rPr>
      </w:pPr>
      <w:r w:rsidRPr="004C4736">
        <w:rPr>
          <w:rFonts w:ascii="Times New Roman" w:hAnsi="Times New Roman" w:cs="Times New Roman"/>
          <w:lang w:val="en-GB"/>
        </w:rPr>
        <w:t xml:space="preserve">These errors interfere with clause-level grammatical cohesion and obscure intended time frames or relationships. At level 2, a candidate must be able to produce grammatically accurate and structurally complete messages across basic tenses and sentence types. Misuse of auxiliaries compromises this clarity and may place the writing below the assessment threshold of what is required for a level 2 rating. As one of the descriptor items says, candidates ideally </w:t>
      </w:r>
      <w:r w:rsidRPr="004C4736">
        <w:rPr>
          <w:rFonts w:ascii="Times New Roman" w:hAnsi="Times New Roman" w:cs="Times New Roman"/>
          <w:i/>
          <w:iCs/>
          <w:lang w:val="en-GB"/>
        </w:rPr>
        <w:t>“Can describe events and explain facts clearly using past and present tense structures.” </w:t>
      </w:r>
    </w:p>
    <w:p w14:paraId="063A0F35" w14:textId="77F5123A" w:rsidR="004C4736" w:rsidRPr="004C4736" w:rsidRDefault="004C4736" w:rsidP="00D16ECC">
      <w:pPr>
        <w:jc w:val="both"/>
        <w:rPr>
          <w:rFonts w:ascii="Times New Roman" w:hAnsi="Times New Roman" w:cs="Times New Roman"/>
          <w:lang w:val="en-GB"/>
        </w:rPr>
      </w:pPr>
      <w:r w:rsidRPr="004C4736">
        <w:rPr>
          <w:rFonts w:ascii="Times New Roman" w:hAnsi="Times New Roman" w:cs="Times New Roman"/>
          <w:lang w:val="en-GB"/>
        </w:rPr>
        <w:t>Pedagogical implication</w:t>
      </w:r>
      <w:r w:rsidR="00D32FB6">
        <w:rPr>
          <w:rFonts w:ascii="Times New Roman" w:hAnsi="Times New Roman" w:cs="Times New Roman"/>
          <w:lang w:val="en-GB"/>
        </w:rPr>
        <w:t>s</w:t>
      </w:r>
      <w:r w:rsidRPr="004C4736">
        <w:rPr>
          <w:rFonts w:ascii="Times New Roman" w:hAnsi="Times New Roman" w:cs="Times New Roman"/>
          <w:lang w:val="en-GB"/>
        </w:rPr>
        <w:t xml:space="preserve">: auxiliary verbs are often treated as </w:t>
      </w:r>
      <w:r w:rsidRPr="004C4736">
        <w:rPr>
          <w:rFonts w:ascii="Times New Roman" w:hAnsi="Times New Roman" w:cs="Times New Roman"/>
          <w:i/>
          <w:iCs/>
          <w:lang w:val="en-GB"/>
        </w:rPr>
        <w:t>assumed</w:t>
      </w:r>
      <w:r w:rsidRPr="004C4736">
        <w:rPr>
          <w:rFonts w:ascii="Times New Roman" w:hAnsi="Times New Roman" w:cs="Times New Roman"/>
          <w:lang w:val="en-GB"/>
        </w:rPr>
        <w:t xml:space="preserve"> knowledge, yet some of the presented error patterns are deeply rooted errors revealing a need for a stronger focus. Given their high frequency and function, auxiliaries deserve targeted practice—even at more advanced levels. Teachers can navigate exam candidates through some of the following practices, again based on the corpus</w:t>
      </w:r>
      <w:r w:rsidRPr="004C4736">
        <w:rPr>
          <w:rFonts w:ascii="Times New Roman" w:hAnsi="Times New Roman" w:cs="Times New Roman"/>
          <w:b/>
          <w:bCs/>
          <w:lang w:val="en-GB"/>
        </w:rPr>
        <w:t>: </w:t>
      </w:r>
    </w:p>
    <w:p w14:paraId="7C66230A" w14:textId="77777777" w:rsidR="004C4736" w:rsidRPr="004C4736" w:rsidRDefault="004C4736" w:rsidP="00D16ECC">
      <w:pPr>
        <w:numPr>
          <w:ilvl w:val="0"/>
          <w:numId w:val="2"/>
        </w:numPr>
        <w:jc w:val="both"/>
        <w:rPr>
          <w:rFonts w:ascii="Times New Roman" w:hAnsi="Times New Roman" w:cs="Times New Roman"/>
          <w:lang w:val="en-GB"/>
        </w:rPr>
      </w:pPr>
      <w:r w:rsidRPr="004C4736">
        <w:rPr>
          <w:rFonts w:ascii="Times New Roman" w:hAnsi="Times New Roman" w:cs="Times New Roman"/>
          <w:b/>
          <w:bCs/>
          <w:lang w:val="en-GB"/>
        </w:rPr>
        <w:t>transformation exercises</w:t>
      </w:r>
      <w:r w:rsidRPr="004C4736">
        <w:rPr>
          <w:rFonts w:ascii="Times New Roman" w:hAnsi="Times New Roman" w:cs="Times New Roman"/>
          <w:lang w:val="en-GB"/>
        </w:rPr>
        <w:t xml:space="preserve"> when learners regularly practice switching between affirmative, negative, and interrogative sentence forms; teachers may encourage oral rehearsal followed by writing to solidify verb pattern awareness</w:t>
      </w:r>
    </w:p>
    <w:p w14:paraId="755B3F13" w14:textId="77777777" w:rsidR="004C4736" w:rsidRPr="004C4736" w:rsidRDefault="004C4736" w:rsidP="00D9396E">
      <w:pPr>
        <w:ind w:firstLine="708"/>
        <w:jc w:val="both"/>
        <w:rPr>
          <w:rFonts w:ascii="Times New Roman" w:hAnsi="Times New Roman" w:cs="Times New Roman"/>
          <w:lang w:val="en-GB"/>
        </w:rPr>
      </w:pPr>
      <w:r w:rsidRPr="004C4736">
        <w:rPr>
          <w:rFonts w:ascii="Times New Roman" w:hAnsi="Times New Roman" w:cs="Times New Roman"/>
          <w:i/>
          <w:iCs/>
          <w:lang w:val="en-GB"/>
        </w:rPr>
        <w:t>He goes to the briefing.</w:t>
      </w:r>
      <w:r w:rsidRPr="004C4736">
        <w:rPr>
          <w:rFonts w:ascii="Times New Roman" w:hAnsi="Times New Roman" w:cs="Times New Roman"/>
          <w:lang w:val="en-GB"/>
        </w:rPr>
        <w:t xml:space="preserve"> → </w:t>
      </w:r>
      <w:r w:rsidRPr="004C4736">
        <w:rPr>
          <w:rFonts w:ascii="Times New Roman" w:hAnsi="Times New Roman" w:cs="Times New Roman"/>
          <w:i/>
          <w:iCs/>
          <w:lang w:val="en-GB"/>
        </w:rPr>
        <w:t>Does he go? / He doesn’t go.</w:t>
      </w:r>
    </w:p>
    <w:p w14:paraId="488FB343" w14:textId="77777777" w:rsidR="004C4736" w:rsidRPr="004C4736" w:rsidRDefault="004C4736" w:rsidP="00D16ECC">
      <w:pPr>
        <w:numPr>
          <w:ilvl w:val="0"/>
          <w:numId w:val="3"/>
        </w:numPr>
        <w:jc w:val="both"/>
        <w:rPr>
          <w:rFonts w:ascii="Times New Roman" w:hAnsi="Times New Roman" w:cs="Times New Roman"/>
          <w:lang w:val="en-GB"/>
        </w:rPr>
      </w:pPr>
      <w:r w:rsidRPr="004C4736">
        <w:rPr>
          <w:rFonts w:ascii="Times New Roman" w:hAnsi="Times New Roman" w:cs="Times New Roman"/>
          <w:b/>
          <w:bCs/>
          <w:lang w:val="en-GB"/>
        </w:rPr>
        <w:t>tense chain drills</w:t>
      </w:r>
      <w:r w:rsidRPr="004C4736">
        <w:rPr>
          <w:rFonts w:ascii="Times New Roman" w:hAnsi="Times New Roman" w:cs="Times New Roman"/>
          <w:lang w:val="en-GB"/>
        </w:rPr>
        <w:t xml:space="preserve"> when learners are engaged in activities that scaffold auxiliaries across the range of tenses</w:t>
      </w:r>
    </w:p>
    <w:p w14:paraId="4BDCF8D1" w14:textId="77777777" w:rsidR="004C4736" w:rsidRPr="004C4736" w:rsidRDefault="004C4736" w:rsidP="00D9396E">
      <w:pPr>
        <w:ind w:firstLine="708"/>
        <w:jc w:val="both"/>
        <w:rPr>
          <w:rFonts w:ascii="Times New Roman" w:hAnsi="Times New Roman" w:cs="Times New Roman"/>
          <w:lang w:val="en-GB"/>
        </w:rPr>
      </w:pPr>
      <w:r w:rsidRPr="004C4736">
        <w:rPr>
          <w:rFonts w:ascii="Times New Roman" w:hAnsi="Times New Roman" w:cs="Times New Roman"/>
          <w:i/>
          <w:iCs/>
          <w:lang w:val="en-GB"/>
        </w:rPr>
        <w:t>I go → I went → I have gone → I will go</w:t>
      </w:r>
    </w:p>
    <w:p w14:paraId="77423DD8" w14:textId="77777777" w:rsidR="004C4736" w:rsidRPr="004C4736" w:rsidRDefault="004C4736" w:rsidP="00D16ECC">
      <w:pPr>
        <w:numPr>
          <w:ilvl w:val="0"/>
          <w:numId w:val="4"/>
        </w:numPr>
        <w:jc w:val="both"/>
        <w:rPr>
          <w:rFonts w:ascii="Times New Roman" w:hAnsi="Times New Roman" w:cs="Times New Roman"/>
          <w:lang w:val="en-GB"/>
        </w:rPr>
      </w:pPr>
      <w:r w:rsidRPr="004C4736">
        <w:rPr>
          <w:rFonts w:ascii="Times New Roman" w:hAnsi="Times New Roman" w:cs="Times New Roman"/>
          <w:b/>
          <w:bCs/>
          <w:lang w:val="en-GB"/>
        </w:rPr>
        <w:t xml:space="preserve">error-spotting tasks </w:t>
      </w:r>
      <w:r w:rsidRPr="004C4736">
        <w:rPr>
          <w:rFonts w:ascii="Times New Roman" w:hAnsi="Times New Roman" w:cs="Times New Roman"/>
          <w:lang w:val="en-GB"/>
        </w:rPr>
        <w:t>when we may use anonymized class-generated examples to raise awareness and engage students in peer correction</w:t>
      </w:r>
    </w:p>
    <w:p w14:paraId="434B7218" w14:textId="240F865E" w:rsidR="004C4736" w:rsidRPr="004C4736" w:rsidRDefault="004C4736" w:rsidP="00D16ECC">
      <w:pPr>
        <w:jc w:val="both"/>
        <w:rPr>
          <w:rFonts w:ascii="Times New Roman" w:hAnsi="Times New Roman" w:cs="Times New Roman"/>
          <w:lang w:val="en-GB"/>
        </w:rPr>
      </w:pPr>
      <w:r w:rsidRPr="004C4736">
        <w:rPr>
          <w:rFonts w:ascii="Times New Roman" w:hAnsi="Times New Roman" w:cs="Times New Roman"/>
          <w:b/>
          <w:bCs/>
          <w:lang w:val="en-GB"/>
        </w:rPr>
        <w:t xml:space="preserve">Research </w:t>
      </w:r>
      <w:r w:rsidR="00A83DFD">
        <w:rPr>
          <w:rFonts w:ascii="Times New Roman" w:hAnsi="Times New Roman" w:cs="Times New Roman"/>
          <w:b/>
          <w:bCs/>
          <w:lang w:val="en-GB"/>
        </w:rPr>
        <w:t>f</w:t>
      </w:r>
      <w:r w:rsidRPr="004C4736">
        <w:rPr>
          <w:rFonts w:ascii="Times New Roman" w:hAnsi="Times New Roman" w:cs="Times New Roman"/>
          <w:b/>
          <w:bCs/>
          <w:lang w:val="en-GB"/>
        </w:rPr>
        <w:t xml:space="preserve">indings ˗ Barrier 3: Lack of </w:t>
      </w:r>
      <w:r w:rsidR="00A83DFD">
        <w:rPr>
          <w:rFonts w:ascii="Times New Roman" w:hAnsi="Times New Roman" w:cs="Times New Roman"/>
          <w:b/>
          <w:bCs/>
          <w:lang w:val="en-GB"/>
        </w:rPr>
        <w:t>s</w:t>
      </w:r>
      <w:r w:rsidRPr="004C4736">
        <w:rPr>
          <w:rFonts w:ascii="Times New Roman" w:hAnsi="Times New Roman" w:cs="Times New Roman"/>
          <w:b/>
          <w:bCs/>
          <w:lang w:val="en-GB"/>
        </w:rPr>
        <w:t xml:space="preserve">yntactic </w:t>
      </w:r>
      <w:r w:rsidR="00A83DFD">
        <w:rPr>
          <w:rFonts w:ascii="Times New Roman" w:hAnsi="Times New Roman" w:cs="Times New Roman"/>
          <w:b/>
          <w:bCs/>
          <w:lang w:val="en-GB"/>
        </w:rPr>
        <w:t>d</w:t>
      </w:r>
      <w:r w:rsidRPr="004C4736">
        <w:rPr>
          <w:rFonts w:ascii="Times New Roman" w:hAnsi="Times New Roman" w:cs="Times New Roman"/>
          <w:b/>
          <w:bCs/>
          <w:lang w:val="en-GB"/>
        </w:rPr>
        <w:t>ensity</w:t>
      </w:r>
    </w:p>
    <w:p w14:paraId="4064C87A" w14:textId="77777777" w:rsidR="004C4736" w:rsidRPr="004C4736" w:rsidRDefault="004C4736" w:rsidP="00D16ECC">
      <w:pPr>
        <w:jc w:val="both"/>
        <w:rPr>
          <w:rFonts w:ascii="Times New Roman" w:hAnsi="Times New Roman" w:cs="Times New Roman"/>
          <w:lang w:val="en-GB"/>
        </w:rPr>
      </w:pPr>
      <w:r w:rsidRPr="004C4736">
        <w:rPr>
          <w:rFonts w:ascii="Times New Roman" w:hAnsi="Times New Roman" w:cs="Times New Roman"/>
          <w:lang w:val="en-GB"/>
        </w:rPr>
        <w:t>Alongside grammatical accuracy, level 2 performance is also shaped by the density and structure of the text itself. Successful candidates tend to produce texts with longer, more syntactically complex sentences, rich in modifiers, embedded clauses, and transitional phrases. This is reflected in the Flesch-Kincaid readability test (</w:t>
      </w:r>
      <w:r w:rsidRPr="004C4736">
        <w:rPr>
          <w:rFonts w:ascii="Times New Roman" w:hAnsi="Times New Roman" w:cs="Times New Roman"/>
          <w:i/>
          <w:iCs/>
          <w:lang w:val="en-GB"/>
        </w:rPr>
        <w:t>Kincaid et al.</w:t>
      </w:r>
      <w:r w:rsidRPr="004C4736">
        <w:rPr>
          <w:rFonts w:ascii="Times New Roman" w:hAnsi="Times New Roman" w:cs="Times New Roman"/>
          <w:lang w:val="en-GB"/>
        </w:rPr>
        <w:t>, 1975)</w:t>
      </w:r>
      <w:r w:rsidRPr="004C4736">
        <w:rPr>
          <w:rFonts w:ascii="Times New Roman" w:hAnsi="Times New Roman" w:cs="Times New Roman"/>
          <w:i/>
          <w:iCs/>
          <w:lang w:val="en-GB"/>
        </w:rPr>
        <w:t>, w</w:t>
      </w:r>
      <w:r w:rsidRPr="004C4736">
        <w:rPr>
          <w:rFonts w:ascii="Times New Roman" w:hAnsi="Times New Roman" w:cs="Times New Roman"/>
          <w:lang w:val="en-GB"/>
        </w:rPr>
        <w:t>hich utilized the scores from our corpus analysis: level 2 texts consistently registered lower scores (i.e., higher syntactic complexity), averaging 15.17 words per sentence compared to 12.9 at level 1.</w:t>
      </w:r>
    </w:p>
    <w:p w14:paraId="756BCE47" w14:textId="77777777" w:rsidR="004C4736" w:rsidRPr="004C4736" w:rsidRDefault="004C4736" w:rsidP="00D16ECC">
      <w:pPr>
        <w:jc w:val="both"/>
        <w:rPr>
          <w:rFonts w:ascii="Times New Roman" w:hAnsi="Times New Roman" w:cs="Times New Roman"/>
          <w:lang w:val="en-GB"/>
        </w:rPr>
      </w:pPr>
      <w:r w:rsidRPr="004C4736">
        <w:rPr>
          <w:rFonts w:ascii="Times New Roman" w:hAnsi="Times New Roman" w:cs="Times New Roman"/>
          <w:lang w:val="en-GB"/>
        </w:rPr>
        <w:t>We observed the following in the student writing:</w:t>
      </w:r>
    </w:p>
    <w:p w14:paraId="43D57174" w14:textId="77777777" w:rsidR="004C4736" w:rsidRPr="004C4736" w:rsidRDefault="004C4736" w:rsidP="00D9396E">
      <w:pPr>
        <w:numPr>
          <w:ilvl w:val="0"/>
          <w:numId w:val="5"/>
        </w:numPr>
        <w:rPr>
          <w:rFonts w:ascii="Times New Roman" w:hAnsi="Times New Roman" w:cs="Times New Roman"/>
          <w:lang w:val="en-GB"/>
        </w:rPr>
      </w:pPr>
      <w:r w:rsidRPr="004C4736">
        <w:rPr>
          <w:rFonts w:ascii="Times New Roman" w:hAnsi="Times New Roman" w:cs="Times New Roman"/>
          <w:lang w:val="en-GB"/>
        </w:rPr>
        <w:t>   over-reliance on short, independent clauses:</w:t>
      </w:r>
      <w:r w:rsidRPr="004C4736">
        <w:rPr>
          <w:rFonts w:ascii="Times New Roman" w:hAnsi="Times New Roman" w:cs="Times New Roman"/>
          <w:lang w:val="en-GB"/>
        </w:rPr>
        <w:br/>
        <w:t xml:space="preserve">   </w:t>
      </w:r>
      <w:r w:rsidRPr="004C4736">
        <w:rPr>
          <w:rFonts w:ascii="Times New Roman" w:hAnsi="Times New Roman" w:cs="Times New Roman"/>
          <w:i/>
          <w:iCs/>
          <w:lang w:val="en-GB"/>
        </w:rPr>
        <w:t>I was in the army. I worked there. I liked it.</w:t>
      </w:r>
    </w:p>
    <w:p w14:paraId="6E6E4C20" w14:textId="77777777" w:rsidR="004C4736" w:rsidRPr="004C4736" w:rsidRDefault="004C4736" w:rsidP="00D9396E">
      <w:pPr>
        <w:numPr>
          <w:ilvl w:val="0"/>
          <w:numId w:val="5"/>
        </w:numPr>
        <w:rPr>
          <w:rFonts w:ascii="Times New Roman" w:hAnsi="Times New Roman" w:cs="Times New Roman"/>
          <w:lang w:val="en-GB"/>
        </w:rPr>
      </w:pPr>
      <w:r w:rsidRPr="004C4736">
        <w:rPr>
          <w:rFonts w:ascii="Times New Roman" w:hAnsi="Times New Roman" w:cs="Times New Roman"/>
          <w:lang w:val="en-GB"/>
        </w:rPr>
        <w:lastRenderedPageBreak/>
        <w:t>   lack of subordination:</w:t>
      </w:r>
      <w:r w:rsidRPr="004C4736">
        <w:rPr>
          <w:rFonts w:ascii="Times New Roman" w:hAnsi="Times New Roman" w:cs="Times New Roman"/>
          <w:lang w:val="en-GB"/>
        </w:rPr>
        <w:br/>
        <w:t xml:space="preserve">   </w:t>
      </w:r>
      <w:r w:rsidRPr="004C4736">
        <w:rPr>
          <w:rFonts w:ascii="Times New Roman" w:hAnsi="Times New Roman" w:cs="Times New Roman"/>
          <w:i/>
          <w:iCs/>
          <w:lang w:val="en-GB"/>
        </w:rPr>
        <w:t>The mission failed. It was dark. They didn’t see anything.</w:t>
      </w:r>
    </w:p>
    <w:p w14:paraId="186B516D" w14:textId="77777777" w:rsidR="004C4736" w:rsidRPr="004C4736" w:rsidRDefault="004C4736" w:rsidP="00D9396E">
      <w:pPr>
        <w:numPr>
          <w:ilvl w:val="0"/>
          <w:numId w:val="5"/>
        </w:numPr>
        <w:rPr>
          <w:rFonts w:ascii="Times New Roman" w:hAnsi="Times New Roman" w:cs="Times New Roman"/>
          <w:lang w:val="en-GB"/>
        </w:rPr>
      </w:pPr>
      <w:r w:rsidRPr="004C4736">
        <w:rPr>
          <w:rFonts w:ascii="Times New Roman" w:hAnsi="Times New Roman" w:cs="Times New Roman"/>
          <w:lang w:val="en-GB"/>
        </w:rPr>
        <w:t>   poor lexical cohesion and missing connectives:</w:t>
      </w:r>
      <w:r w:rsidRPr="004C4736">
        <w:rPr>
          <w:rFonts w:ascii="Times New Roman" w:hAnsi="Times New Roman" w:cs="Times New Roman"/>
          <w:lang w:val="en-GB"/>
        </w:rPr>
        <w:br/>
        <w:t xml:space="preserve"> </w:t>
      </w:r>
      <w:r w:rsidRPr="004C4736">
        <w:rPr>
          <w:rFonts w:ascii="Times New Roman" w:hAnsi="Times New Roman" w:cs="Times New Roman"/>
          <w:b/>
          <w:bCs/>
          <w:lang w:val="en-GB"/>
        </w:rPr>
        <w:t> </w:t>
      </w:r>
      <w:r w:rsidRPr="004C4736">
        <w:rPr>
          <w:rFonts w:ascii="Times New Roman" w:hAnsi="Times New Roman" w:cs="Times New Roman"/>
          <w:lang w:val="en-GB"/>
        </w:rPr>
        <w:t> </w:t>
      </w:r>
      <w:r w:rsidRPr="004C4736">
        <w:rPr>
          <w:rFonts w:ascii="Times New Roman" w:hAnsi="Times New Roman" w:cs="Times New Roman"/>
          <w:i/>
          <w:iCs/>
          <w:lang w:val="en-GB"/>
        </w:rPr>
        <w:t>He didn’t go. The truck broke. The officer told him to stay.</w:t>
      </w:r>
    </w:p>
    <w:p w14:paraId="681F885B" w14:textId="77777777" w:rsidR="004C4736" w:rsidRPr="004C4736" w:rsidRDefault="004C4736" w:rsidP="00D16ECC">
      <w:pPr>
        <w:jc w:val="both"/>
        <w:rPr>
          <w:rFonts w:ascii="Times New Roman" w:hAnsi="Times New Roman" w:cs="Times New Roman"/>
          <w:lang w:val="en-GB"/>
        </w:rPr>
      </w:pPr>
      <w:r w:rsidRPr="004C4736">
        <w:rPr>
          <w:rFonts w:ascii="Times New Roman" w:hAnsi="Times New Roman" w:cs="Times New Roman"/>
          <w:lang w:val="en-GB"/>
        </w:rPr>
        <w:t>Such writing lacks coherence and does not sufficiently demonstrate the writer’s ability to connect ideas logically and hierarchically—both of which are essential at level 2. Level 2 descriptors require the ability to “</w:t>
      </w:r>
      <w:r w:rsidRPr="004C4736">
        <w:rPr>
          <w:rFonts w:ascii="Times New Roman" w:hAnsi="Times New Roman" w:cs="Times New Roman"/>
          <w:i/>
          <w:iCs/>
          <w:lang w:val="en-GB"/>
        </w:rPr>
        <w:t>write structured and coherent messages that express relationships between ideas.”</w:t>
      </w:r>
      <w:r w:rsidRPr="004C4736">
        <w:rPr>
          <w:rFonts w:ascii="Times New Roman" w:hAnsi="Times New Roman" w:cs="Times New Roman"/>
          <w:lang w:val="en-GB"/>
        </w:rPr>
        <w:t xml:space="preserve"> </w:t>
      </w:r>
      <w:r w:rsidRPr="00D32FB6">
        <w:rPr>
          <w:rFonts w:ascii="Times New Roman" w:hAnsi="Times New Roman" w:cs="Times New Roman"/>
          <w:i/>
          <w:iCs/>
          <w:lang w:val="en-GB"/>
        </w:rPr>
        <w:t>(Descriptor level 2 STANAG 6001)</w:t>
      </w:r>
      <w:r w:rsidRPr="004C4736">
        <w:rPr>
          <w:rFonts w:ascii="Times New Roman" w:hAnsi="Times New Roman" w:cs="Times New Roman"/>
          <w:lang w:val="en-GB"/>
        </w:rPr>
        <w:t>. This level of discourse coherence is only achievable when learners can manipulate clause structure and link ideas through a range of cohesive devices.</w:t>
      </w:r>
    </w:p>
    <w:p w14:paraId="1CBEE905" w14:textId="0FC942C5" w:rsidR="004C4736" w:rsidRPr="004C4736" w:rsidRDefault="004C4736" w:rsidP="00D16ECC">
      <w:pPr>
        <w:jc w:val="both"/>
        <w:rPr>
          <w:rFonts w:ascii="Times New Roman" w:hAnsi="Times New Roman" w:cs="Times New Roman"/>
          <w:lang w:val="en-GB"/>
        </w:rPr>
      </w:pPr>
      <w:r w:rsidRPr="004C4736">
        <w:rPr>
          <w:rFonts w:ascii="Times New Roman" w:hAnsi="Times New Roman" w:cs="Times New Roman"/>
          <w:lang w:val="en-GB"/>
        </w:rPr>
        <w:t>Pedagogical implication</w:t>
      </w:r>
      <w:r w:rsidR="00D32FB6">
        <w:rPr>
          <w:rFonts w:ascii="Times New Roman" w:hAnsi="Times New Roman" w:cs="Times New Roman"/>
          <w:lang w:val="en-GB"/>
        </w:rPr>
        <w:t>s</w:t>
      </w:r>
      <w:r w:rsidRPr="004C4736">
        <w:rPr>
          <w:rFonts w:ascii="Times New Roman" w:hAnsi="Times New Roman" w:cs="Times New Roman"/>
          <w:lang w:val="en-GB"/>
        </w:rPr>
        <w:t>: students stuck at level 1+ typically produce simple sequences of short sentences with minimal subordination.  Apparently, teachers might want to consider several classroom techniques such as reinforcing activities, exploring sentence-combining and clause-expansion, i.e. exercises to cultivate syntactic feeling in language users. For example, have students rewrite isolated affirmative sequences (“</w:t>
      </w:r>
      <w:r w:rsidRPr="00D32FB6">
        <w:rPr>
          <w:rFonts w:ascii="Times New Roman" w:hAnsi="Times New Roman" w:cs="Times New Roman"/>
          <w:i/>
          <w:iCs/>
          <w:lang w:val="en-GB"/>
        </w:rPr>
        <w:t>I went to the base. I met the commander</w:t>
      </w:r>
      <w:r w:rsidRPr="004C4736">
        <w:rPr>
          <w:rFonts w:ascii="Times New Roman" w:hAnsi="Times New Roman" w:cs="Times New Roman"/>
          <w:lang w:val="en-GB"/>
        </w:rPr>
        <w:t>.”) into complex sentences that show time, cause, or contrast (“</w:t>
      </w:r>
      <w:r w:rsidRPr="00D32FB6">
        <w:rPr>
          <w:rFonts w:ascii="Times New Roman" w:hAnsi="Times New Roman" w:cs="Times New Roman"/>
          <w:i/>
          <w:iCs/>
          <w:lang w:val="en-GB"/>
        </w:rPr>
        <w:t>When I arrived at the base, I met the commander, who was waiting.</w:t>
      </w:r>
      <w:r w:rsidRPr="004C4736">
        <w:rPr>
          <w:rFonts w:ascii="Times New Roman" w:hAnsi="Times New Roman" w:cs="Times New Roman"/>
          <w:lang w:val="en-GB"/>
        </w:rPr>
        <w:t>”). Also, students must be exposed to a spectrum of activities that teach and model how to combine, expand, and connect ideas, rather than assume this skill will develop passively.</w:t>
      </w:r>
    </w:p>
    <w:p w14:paraId="62FE361D" w14:textId="77777777" w:rsidR="004C4736" w:rsidRPr="004C4736" w:rsidRDefault="004C4736" w:rsidP="00D16ECC">
      <w:pPr>
        <w:jc w:val="both"/>
        <w:rPr>
          <w:rFonts w:ascii="Times New Roman" w:hAnsi="Times New Roman" w:cs="Times New Roman"/>
          <w:lang w:val="en-GB"/>
        </w:rPr>
      </w:pPr>
      <w:r w:rsidRPr="004C4736">
        <w:rPr>
          <w:rFonts w:ascii="Times New Roman" w:hAnsi="Times New Roman" w:cs="Times New Roman"/>
          <w:lang w:val="en-GB"/>
        </w:rPr>
        <w:t>In-class techniques may involve such activities as sentence-combining tasks when we present students with sets of simple clauses and ask them to create compound and complex structures.</w:t>
      </w:r>
    </w:p>
    <w:p w14:paraId="4D6ED372" w14:textId="77777777" w:rsidR="004C4736" w:rsidRPr="004C4736" w:rsidRDefault="004C4736" w:rsidP="00D32FB6">
      <w:pPr>
        <w:rPr>
          <w:rFonts w:ascii="Times New Roman" w:hAnsi="Times New Roman" w:cs="Times New Roman"/>
          <w:lang w:val="en-GB"/>
        </w:rPr>
      </w:pPr>
      <w:r w:rsidRPr="004C4736">
        <w:rPr>
          <w:rFonts w:ascii="Times New Roman" w:hAnsi="Times New Roman" w:cs="Times New Roman"/>
          <w:i/>
          <w:iCs/>
          <w:lang w:val="en-GB"/>
        </w:rPr>
        <w:t>The mission failed. It was raining. They had no equipment.</w:t>
      </w:r>
      <w:r w:rsidRPr="004C4736">
        <w:rPr>
          <w:rFonts w:ascii="Times New Roman" w:hAnsi="Times New Roman" w:cs="Times New Roman"/>
          <w:i/>
          <w:iCs/>
          <w:lang w:val="en-GB"/>
        </w:rPr>
        <w:br/>
        <w:t xml:space="preserve">  </w:t>
      </w:r>
      <w:r w:rsidRPr="004C4736">
        <w:rPr>
          <w:rFonts w:ascii="Times New Roman" w:hAnsi="Times New Roman" w:cs="Times New Roman"/>
          <w:lang w:val="en-GB"/>
        </w:rPr>
        <w:t xml:space="preserve"> → </w:t>
      </w:r>
      <w:r w:rsidRPr="004C4736">
        <w:rPr>
          <w:rFonts w:ascii="Times New Roman" w:hAnsi="Times New Roman" w:cs="Times New Roman"/>
          <w:i/>
          <w:iCs/>
          <w:lang w:val="en-GB"/>
        </w:rPr>
        <w:t>The mission failed because it was raining, and the team had no equipment.</w:t>
      </w:r>
    </w:p>
    <w:p w14:paraId="2FB29F3F" w14:textId="77777777" w:rsidR="004C4736" w:rsidRPr="004C4736" w:rsidRDefault="004C4736" w:rsidP="00D16ECC">
      <w:pPr>
        <w:jc w:val="both"/>
        <w:rPr>
          <w:rFonts w:ascii="Times New Roman" w:hAnsi="Times New Roman" w:cs="Times New Roman"/>
          <w:lang w:val="en-GB"/>
        </w:rPr>
      </w:pPr>
      <w:r w:rsidRPr="004C4736">
        <w:rPr>
          <w:rFonts w:ascii="Times New Roman" w:hAnsi="Times New Roman" w:cs="Times New Roman"/>
          <w:lang w:val="en-GB"/>
        </w:rPr>
        <w:t>In expansion drills, we may ask students to rewrite short sentences using modifiers, relative clauses, or participial phrases.</w:t>
      </w:r>
    </w:p>
    <w:p w14:paraId="7293FDC3" w14:textId="77777777" w:rsidR="004C4736" w:rsidRPr="004C4736" w:rsidRDefault="004C4736" w:rsidP="00D32FB6">
      <w:pPr>
        <w:rPr>
          <w:rFonts w:ascii="Times New Roman" w:hAnsi="Times New Roman" w:cs="Times New Roman"/>
          <w:lang w:val="en-GB"/>
        </w:rPr>
      </w:pPr>
      <w:r w:rsidRPr="004C4736">
        <w:rPr>
          <w:rFonts w:ascii="Times New Roman" w:hAnsi="Times New Roman" w:cs="Times New Roman"/>
          <w:i/>
          <w:iCs/>
          <w:lang w:val="en-GB"/>
        </w:rPr>
        <w:t>The officer gave an order.</w:t>
      </w:r>
      <w:r w:rsidRPr="004C4736">
        <w:rPr>
          <w:rFonts w:ascii="Times New Roman" w:hAnsi="Times New Roman" w:cs="Times New Roman"/>
          <w:i/>
          <w:iCs/>
          <w:lang w:val="en-GB"/>
        </w:rPr>
        <w:br/>
        <w:t xml:space="preserve">  </w:t>
      </w:r>
      <w:r w:rsidRPr="004C4736">
        <w:rPr>
          <w:rFonts w:ascii="Times New Roman" w:hAnsi="Times New Roman" w:cs="Times New Roman"/>
          <w:lang w:val="en-GB"/>
        </w:rPr>
        <w:t xml:space="preserve"> → </w:t>
      </w:r>
      <w:r w:rsidRPr="004C4736">
        <w:rPr>
          <w:rFonts w:ascii="Times New Roman" w:hAnsi="Times New Roman" w:cs="Times New Roman"/>
          <w:i/>
          <w:iCs/>
          <w:lang w:val="en-GB"/>
        </w:rPr>
        <w:t>The officer got new information and gave a clear order to move. </w:t>
      </w:r>
    </w:p>
    <w:p w14:paraId="327B25CA" w14:textId="77777777" w:rsidR="004C4736" w:rsidRPr="004C4736" w:rsidRDefault="004C4736" w:rsidP="00D16ECC">
      <w:pPr>
        <w:jc w:val="both"/>
        <w:rPr>
          <w:rFonts w:ascii="Times New Roman" w:hAnsi="Times New Roman" w:cs="Times New Roman"/>
          <w:lang w:val="en-GB"/>
        </w:rPr>
      </w:pPr>
      <w:r w:rsidRPr="004C4736">
        <w:rPr>
          <w:rFonts w:ascii="Times New Roman" w:hAnsi="Times New Roman" w:cs="Times New Roman"/>
          <w:lang w:val="en-GB"/>
        </w:rPr>
        <w:t xml:space="preserve">In connective practice, we may teach signalling language for contrast, cause, sequence, and addition through using linkers such as </w:t>
      </w:r>
      <w:r w:rsidRPr="004C4736">
        <w:rPr>
          <w:rFonts w:ascii="Times New Roman" w:hAnsi="Times New Roman" w:cs="Times New Roman"/>
          <w:i/>
          <w:iCs/>
          <w:lang w:val="en-GB"/>
        </w:rPr>
        <w:t>however, as a result, in addition, although,</w:t>
      </w:r>
      <w:r w:rsidRPr="004C4736">
        <w:rPr>
          <w:rFonts w:ascii="Times New Roman" w:hAnsi="Times New Roman" w:cs="Times New Roman"/>
          <w:lang w:val="en-GB"/>
        </w:rPr>
        <w:t xml:space="preserve"> and </w:t>
      </w:r>
      <w:r w:rsidRPr="004C4736">
        <w:rPr>
          <w:rFonts w:ascii="Times New Roman" w:hAnsi="Times New Roman" w:cs="Times New Roman"/>
          <w:i/>
          <w:iCs/>
          <w:lang w:val="en-GB"/>
        </w:rPr>
        <w:t>due to.</w:t>
      </w:r>
    </w:p>
    <w:p w14:paraId="39658B47" w14:textId="77777777" w:rsidR="004C4736" w:rsidRPr="004C4736" w:rsidRDefault="004C4736" w:rsidP="00D16ECC">
      <w:pPr>
        <w:jc w:val="both"/>
        <w:rPr>
          <w:rFonts w:ascii="Times New Roman" w:hAnsi="Times New Roman" w:cs="Times New Roman"/>
          <w:lang w:val="en-GB"/>
        </w:rPr>
      </w:pPr>
      <w:r w:rsidRPr="004C4736">
        <w:rPr>
          <w:rFonts w:ascii="Times New Roman" w:hAnsi="Times New Roman" w:cs="Times New Roman"/>
          <w:lang w:val="en-GB"/>
        </w:rPr>
        <w:t>In text skeleton building, we may provide students with a logical idea map and have them generate a well-connected paragraph from prompts.</w:t>
      </w:r>
    </w:p>
    <w:p w14:paraId="2B6C91D8" w14:textId="3713313F" w:rsidR="004C4736" w:rsidRPr="004C4736" w:rsidRDefault="004C4736" w:rsidP="00D16ECC">
      <w:pPr>
        <w:jc w:val="both"/>
        <w:rPr>
          <w:rFonts w:ascii="Times New Roman" w:hAnsi="Times New Roman" w:cs="Times New Roman"/>
          <w:lang w:val="en-GB"/>
        </w:rPr>
      </w:pPr>
      <w:r w:rsidRPr="004C4736">
        <w:rPr>
          <w:rFonts w:ascii="Times New Roman" w:hAnsi="Times New Roman" w:cs="Times New Roman"/>
          <w:b/>
          <w:bCs/>
          <w:lang w:val="en-GB"/>
        </w:rPr>
        <w:t>Practical suggestions for the classroom</w:t>
      </w:r>
    </w:p>
    <w:p w14:paraId="7F23E754" w14:textId="77777777" w:rsidR="004C4736" w:rsidRPr="004C4736" w:rsidRDefault="004C4736" w:rsidP="00D16ECC">
      <w:pPr>
        <w:jc w:val="both"/>
        <w:rPr>
          <w:rFonts w:ascii="Times New Roman" w:hAnsi="Times New Roman" w:cs="Times New Roman"/>
          <w:lang w:val="en-GB"/>
        </w:rPr>
      </w:pPr>
      <w:r w:rsidRPr="004C4736">
        <w:rPr>
          <w:rFonts w:ascii="Times New Roman" w:hAnsi="Times New Roman" w:cs="Times New Roman"/>
          <w:lang w:val="en-GB"/>
        </w:rPr>
        <w:t>Moving students from Level 1+ to 2 involves more than just error correction—it requires informed support that bridges grammatical form with communicative function. Some of the useful strategies involve:</w:t>
      </w:r>
    </w:p>
    <w:p w14:paraId="1F6E75E2" w14:textId="77777777" w:rsidR="004C4736" w:rsidRPr="004C4736" w:rsidRDefault="004C4736" w:rsidP="00D16ECC">
      <w:pPr>
        <w:numPr>
          <w:ilvl w:val="0"/>
          <w:numId w:val="6"/>
        </w:numPr>
        <w:jc w:val="both"/>
        <w:rPr>
          <w:rFonts w:ascii="Times New Roman" w:hAnsi="Times New Roman" w:cs="Times New Roman"/>
          <w:lang w:val="en-GB"/>
        </w:rPr>
      </w:pPr>
      <w:r w:rsidRPr="004C4736">
        <w:rPr>
          <w:rFonts w:ascii="Times New Roman" w:hAnsi="Times New Roman" w:cs="Times New Roman"/>
          <w:b/>
          <w:bCs/>
          <w:lang w:val="en-GB"/>
        </w:rPr>
        <w:lastRenderedPageBreak/>
        <w:t>corpus-informed feedback,</w:t>
      </w:r>
      <w:r w:rsidRPr="004C4736">
        <w:rPr>
          <w:rFonts w:ascii="Times New Roman" w:hAnsi="Times New Roman" w:cs="Times New Roman"/>
          <w:lang w:val="en-GB"/>
        </w:rPr>
        <w:t xml:space="preserve"> when we provide learners with authentic examples of peer errors and their improvements, we may opt to use an anonymized corpus excerpts to foster peer analysis and collaborative revision</w:t>
      </w:r>
    </w:p>
    <w:p w14:paraId="6BAD1606" w14:textId="77777777" w:rsidR="004C4736" w:rsidRPr="004C4736" w:rsidRDefault="004C4736" w:rsidP="00D16ECC">
      <w:pPr>
        <w:numPr>
          <w:ilvl w:val="0"/>
          <w:numId w:val="6"/>
        </w:numPr>
        <w:jc w:val="both"/>
        <w:rPr>
          <w:rFonts w:ascii="Times New Roman" w:hAnsi="Times New Roman" w:cs="Times New Roman"/>
          <w:lang w:val="en-GB"/>
        </w:rPr>
      </w:pPr>
      <w:r w:rsidRPr="004C4736">
        <w:rPr>
          <w:rFonts w:ascii="Times New Roman" w:hAnsi="Times New Roman" w:cs="Times New Roman"/>
          <w:b/>
          <w:bCs/>
          <w:lang w:val="en-GB"/>
        </w:rPr>
        <w:t>using grammar with purpose</w:t>
      </w:r>
      <w:r w:rsidRPr="004C4736">
        <w:rPr>
          <w:rFonts w:ascii="Times New Roman" w:hAnsi="Times New Roman" w:cs="Times New Roman"/>
          <w:lang w:val="en-GB"/>
        </w:rPr>
        <w:t xml:space="preserve"> when we, instead of isolated drills, tie grammar instruction to communicative functions, for instance, use suffix instruction in the context of incident reports or mission plans</w:t>
      </w:r>
    </w:p>
    <w:p w14:paraId="6A32C37C" w14:textId="77777777" w:rsidR="004C4736" w:rsidRPr="004C4736" w:rsidRDefault="004C4736" w:rsidP="00D16ECC">
      <w:pPr>
        <w:numPr>
          <w:ilvl w:val="0"/>
          <w:numId w:val="6"/>
        </w:numPr>
        <w:jc w:val="both"/>
        <w:rPr>
          <w:rFonts w:ascii="Times New Roman" w:hAnsi="Times New Roman" w:cs="Times New Roman"/>
          <w:lang w:val="en-GB"/>
        </w:rPr>
      </w:pPr>
      <w:r w:rsidRPr="004C4736">
        <w:rPr>
          <w:rFonts w:ascii="Times New Roman" w:hAnsi="Times New Roman" w:cs="Times New Roman"/>
          <w:b/>
          <w:bCs/>
          <w:lang w:val="en-GB"/>
        </w:rPr>
        <w:t xml:space="preserve">employing sentence scaffolding, </w:t>
      </w:r>
      <w:r w:rsidRPr="004C4736">
        <w:rPr>
          <w:rFonts w:ascii="Times New Roman" w:hAnsi="Times New Roman" w:cs="Times New Roman"/>
          <w:lang w:val="en-GB"/>
        </w:rPr>
        <w:t>practice of which begins with model paragraphs, and gradual enhancement of sentence complexity through guided rewriting tasks, progressing from simple structures to compound and/or complex constructions</w:t>
      </w:r>
    </w:p>
    <w:p w14:paraId="38826E0C" w14:textId="77777777" w:rsidR="004C4736" w:rsidRPr="004C4736" w:rsidRDefault="004C4736" w:rsidP="00D16ECC">
      <w:pPr>
        <w:numPr>
          <w:ilvl w:val="0"/>
          <w:numId w:val="6"/>
        </w:numPr>
        <w:jc w:val="both"/>
        <w:rPr>
          <w:rFonts w:ascii="Times New Roman" w:hAnsi="Times New Roman" w:cs="Times New Roman"/>
          <w:lang w:val="en-GB"/>
        </w:rPr>
      </w:pPr>
      <w:r w:rsidRPr="004C4736">
        <w:rPr>
          <w:rFonts w:ascii="Times New Roman" w:hAnsi="Times New Roman" w:cs="Times New Roman"/>
          <w:b/>
          <w:bCs/>
          <w:lang w:val="en-GB"/>
        </w:rPr>
        <w:t>repetitive drafting</w:t>
      </w:r>
      <w:r w:rsidRPr="004C4736">
        <w:rPr>
          <w:rFonts w:ascii="Times New Roman" w:hAnsi="Times New Roman" w:cs="Times New Roman"/>
          <w:lang w:val="en-GB"/>
        </w:rPr>
        <w:t xml:space="preserve"> when we encourage multiple drafts to be produced, with each repetition targeting specific goals—first for clarity, then for lexical variety, and finally for syntactic complexity </w:t>
      </w:r>
    </w:p>
    <w:p w14:paraId="7EC4A1D1" w14:textId="0324D052" w:rsidR="004C4736" w:rsidRPr="004C4736" w:rsidRDefault="004C4736" w:rsidP="00D16ECC">
      <w:pPr>
        <w:jc w:val="both"/>
        <w:rPr>
          <w:rFonts w:ascii="Times New Roman" w:hAnsi="Times New Roman" w:cs="Times New Roman"/>
          <w:lang w:val="en-GB"/>
        </w:rPr>
      </w:pPr>
      <w:r w:rsidRPr="004C4736">
        <w:rPr>
          <w:rFonts w:ascii="Times New Roman" w:hAnsi="Times New Roman" w:cs="Times New Roman"/>
          <w:b/>
          <w:bCs/>
          <w:lang w:val="en-GB"/>
        </w:rPr>
        <w:t>Conclusion</w:t>
      </w:r>
    </w:p>
    <w:p w14:paraId="5880B880" w14:textId="77777777" w:rsidR="004C4736" w:rsidRDefault="004C4736" w:rsidP="00D16ECC">
      <w:pPr>
        <w:jc w:val="both"/>
        <w:rPr>
          <w:rFonts w:ascii="Times New Roman" w:hAnsi="Times New Roman" w:cs="Times New Roman"/>
          <w:lang w:val="en-GB"/>
        </w:rPr>
      </w:pPr>
      <w:r w:rsidRPr="004C4736">
        <w:rPr>
          <w:rFonts w:ascii="Times New Roman" w:hAnsi="Times New Roman" w:cs="Times New Roman"/>
          <w:lang w:val="en-GB"/>
        </w:rPr>
        <w:t>The three identified barriers—tense suffix errors, auxiliary wrong use, and limited text complexity—may appear linguistically minor at first glance. However, their cumulative impact is considerable, frequently leading to performance outcomes that fall below level 2. For classroom practice, the significance is clear: instructional strategies must be precise, pattern-sensitive, and contextually informed. By systematically addressing these challenges, we can enhance learners’ prospects for success—not only in examinations but also in the operational demands of the standardized communication within NATO frameworks.</w:t>
      </w:r>
    </w:p>
    <w:p w14:paraId="61B7786F" w14:textId="77777777" w:rsidR="00A27F35" w:rsidRDefault="00A27F35" w:rsidP="00D16ECC">
      <w:pPr>
        <w:jc w:val="both"/>
        <w:rPr>
          <w:rFonts w:ascii="Times New Roman" w:hAnsi="Times New Roman" w:cs="Times New Roman"/>
          <w:lang w:val="en-GB"/>
        </w:rPr>
      </w:pPr>
    </w:p>
    <w:p w14:paraId="3D1017AF" w14:textId="77777777" w:rsidR="00A27F35" w:rsidRPr="00A27F35" w:rsidRDefault="00A27F35" w:rsidP="00A27F35">
      <w:pPr>
        <w:spacing w:after="0" w:line="240" w:lineRule="auto"/>
        <w:rPr>
          <w:rFonts w:ascii="Times New Roman" w:eastAsia="Times New Roman" w:hAnsi="Times New Roman" w:cs="Times New Roman"/>
          <w:b/>
          <w:kern w:val="0"/>
          <w:lang w:val="en-US" w:eastAsia="pl-PL"/>
          <w14:ligatures w14:val="none"/>
        </w:rPr>
      </w:pPr>
      <w:r w:rsidRPr="00A27F35">
        <w:rPr>
          <w:rFonts w:ascii="Times New Roman" w:eastAsia="Times New Roman" w:hAnsi="Times New Roman" w:cs="Times New Roman"/>
          <w:b/>
          <w:kern w:val="0"/>
          <w:lang w:val="en-US" w:eastAsia="pl-PL"/>
          <w14:ligatures w14:val="none"/>
        </w:rPr>
        <w:t xml:space="preserve">Please check the </w:t>
      </w:r>
      <w:r w:rsidRPr="00A27F35">
        <w:rPr>
          <w:rFonts w:ascii="Times New Roman" w:eastAsia="Times New Roman" w:hAnsi="Times New Roman" w:cs="Times New Roman"/>
          <w:b/>
          <w:bCs/>
          <w:kern w:val="0"/>
          <w:u w:val="single"/>
          <w:lang w:val="en-GB" w:eastAsia="pl-PL"/>
          <w14:ligatures w14:val="none"/>
        </w:rPr>
        <w:t>Pilgrims in Segovia Teacher Training courses 2026</w:t>
      </w:r>
      <w:r w:rsidRPr="00A27F35">
        <w:rPr>
          <w:rFonts w:ascii="Times New Roman" w:eastAsia="Times New Roman" w:hAnsi="Times New Roman" w:cs="Times New Roman"/>
          <w:b/>
          <w:bCs/>
          <w:kern w:val="0"/>
          <w:lang w:val="en-GB" w:eastAsia="pl-PL"/>
          <w14:ligatures w14:val="none"/>
        </w:rPr>
        <w:t xml:space="preserve"> </w:t>
      </w:r>
      <w:r w:rsidRPr="00A27F35">
        <w:rPr>
          <w:rFonts w:ascii="Times New Roman" w:eastAsia="Times New Roman" w:hAnsi="Times New Roman" w:cs="Times New Roman"/>
          <w:b/>
          <w:kern w:val="0"/>
          <w:lang w:val="en-US" w:eastAsia="pl-PL"/>
          <w14:ligatures w14:val="none"/>
        </w:rPr>
        <w:t>at Pilgrims website.</w:t>
      </w:r>
    </w:p>
    <w:p w14:paraId="0E17CFEB" w14:textId="77777777" w:rsidR="00A27F35" w:rsidRPr="00A27F35" w:rsidRDefault="00A27F35" w:rsidP="00D16ECC">
      <w:pPr>
        <w:jc w:val="both"/>
        <w:rPr>
          <w:rFonts w:ascii="Times New Roman" w:hAnsi="Times New Roman" w:cs="Times New Roman"/>
          <w:lang w:val="en-US"/>
        </w:rPr>
      </w:pPr>
    </w:p>
    <w:p w14:paraId="3631D223" w14:textId="77777777" w:rsidR="00D32FB6" w:rsidRDefault="00D32FB6" w:rsidP="00D16ECC">
      <w:pPr>
        <w:jc w:val="both"/>
        <w:rPr>
          <w:rFonts w:ascii="Times New Roman" w:hAnsi="Times New Roman" w:cs="Times New Roman"/>
          <w:b/>
          <w:bCs/>
          <w:lang w:val="en-GB"/>
        </w:rPr>
      </w:pPr>
    </w:p>
    <w:p w14:paraId="205916B2" w14:textId="77777777" w:rsidR="00D32FB6" w:rsidRDefault="00D32FB6" w:rsidP="00D16ECC">
      <w:pPr>
        <w:jc w:val="both"/>
        <w:rPr>
          <w:rFonts w:ascii="Times New Roman" w:hAnsi="Times New Roman" w:cs="Times New Roman"/>
          <w:b/>
          <w:bCs/>
          <w:lang w:val="en-GB"/>
        </w:rPr>
      </w:pPr>
    </w:p>
    <w:p w14:paraId="683D40D0" w14:textId="77777777" w:rsidR="00D32FB6" w:rsidRDefault="00D32FB6" w:rsidP="00D16ECC">
      <w:pPr>
        <w:jc w:val="both"/>
        <w:rPr>
          <w:rFonts w:ascii="Times New Roman" w:hAnsi="Times New Roman" w:cs="Times New Roman"/>
          <w:b/>
          <w:bCs/>
          <w:lang w:val="en-GB"/>
        </w:rPr>
      </w:pPr>
    </w:p>
    <w:p w14:paraId="57B2DE1A" w14:textId="77777777" w:rsidR="00D32FB6" w:rsidRDefault="00D32FB6" w:rsidP="00D16ECC">
      <w:pPr>
        <w:jc w:val="both"/>
        <w:rPr>
          <w:rFonts w:ascii="Times New Roman" w:hAnsi="Times New Roman" w:cs="Times New Roman"/>
          <w:b/>
          <w:bCs/>
          <w:lang w:val="en-GB"/>
        </w:rPr>
      </w:pPr>
    </w:p>
    <w:p w14:paraId="76BE001F" w14:textId="77777777" w:rsidR="00D32FB6" w:rsidRDefault="00D32FB6" w:rsidP="00D16ECC">
      <w:pPr>
        <w:jc w:val="both"/>
        <w:rPr>
          <w:rFonts w:ascii="Times New Roman" w:hAnsi="Times New Roman" w:cs="Times New Roman"/>
          <w:b/>
          <w:bCs/>
          <w:lang w:val="en-GB"/>
        </w:rPr>
      </w:pPr>
    </w:p>
    <w:p w14:paraId="0EA6E9D4" w14:textId="77777777" w:rsidR="00D32FB6" w:rsidRDefault="00D32FB6" w:rsidP="00D16ECC">
      <w:pPr>
        <w:jc w:val="both"/>
        <w:rPr>
          <w:rFonts w:ascii="Times New Roman" w:hAnsi="Times New Roman" w:cs="Times New Roman"/>
          <w:b/>
          <w:bCs/>
          <w:lang w:val="en-GB"/>
        </w:rPr>
      </w:pPr>
    </w:p>
    <w:p w14:paraId="26237CB5" w14:textId="77777777" w:rsidR="00D32FB6" w:rsidRDefault="00D32FB6" w:rsidP="00D16ECC">
      <w:pPr>
        <w:jc w:val="both"/>
        <w:rPr>
          <w:rFonts w:ascii="Times New Roman" w:hAnsi="Times New Roman" w:cs="Times New Roman"/>
          <w:b/>
          <w:bCs/>
          <w:lang w:val="en-GB"/>
        </w:rPr>
      </w:pPr>
    </w:p>
    <w:p w14:paraId="0B729EA9" w14:textId="77777777" w:rsidR="00D32FB6" w:rsidRDefault="00D32FB6" w:rsidP="00D16ECC">
      <w:pPr>
        <w:jc w:val="both"/>
        <w:rPr>
          <w:rFonts w:ascii="Times New Roman" w:hAnsi="Times New Roman" w:cs="Times New Roman"/>
          <w:b/>
          <w:bCs/>
          <w:lang w:val="en-GB"/>
        </w:rPr>
      </w:pPr>
    </w:p>
    <w:p w14:paraId="197844D8" w14:textId="77777777" w:rsidR="00D32FB6" w:rsidRDefault="00D32FB6" w:rsidP="00D16ECC">
      <w:pPr>
        <w:jc w:val="both"/>
        <w:rPr>
          <w:rFonts w:ascii="Times New Roman" w:hAnsi="Times New Roman" w:cs="Times New Roman"/>
          <w:b/>
          <w:bCs/>
          <w:lang w:val="en-GB"/>
        </w:rPr>
      </w:pPr>
    </w:p>
    <w:p w14:paraId="313620E6" w14:textId="77777777" w:rsidR="00D32FB6" w:rsidRDefault="00D32FB6" w:rsidP="00D16ECC">
      <w:pPr>
        <w:jc w:val="both"/>
        <w:rPr>
          <w:rFonts w:ascii="Times New Roman" w:hAnsi="Times New Roman" w:cs="Times New Roman"/>
          <w:b/>
          <w:bCs/>
          <w:lang w:val="en-GB"/>
        </w:rPr>
      </w:pPr>
    </w:p>
    <w:p w14:paraId="7632F23F" w14:textId="77777777" w:rsidR="00D32FB6" w:rsidRDefault="00D32FB6" w:rsidP="00D16ECC">
      <w:pPr>
        <w:jc w:val="both"/>
        <w:rPr>
          <w:rFonts w:ascii="Times New Roman" w:hAnsi="Times New Roman" w:cs="Times New Roman"/>
          <w:b/>
          <w:bCs/>
          <w:lang w:val="en-GB"/>
        </w:rPr>
      </w:pPr>
    </w:p>
    <w:p w14:paraId="3D516E01" w14:textId="77777777" w:rsidR="00D32FB6" w:rsidRDefault="00D32FB6" w:rsidP="00D16ECC">
      <w:pPr>
        <w:jc w:val="both"/>
        <w:rPr>
          <w:rFonts w:ascii="Times New Roman" w:hAnsi="Times New Roman" w:cs="Times New Roman"/>
          <w:b/>
          <w:bCs/>
          <w:lang w:val="en-GB"/>
        </w:rPr>
      </w:pPr>
    </w:p>
    <w:p w14:paraId="2F273AC4" w14:textId="77777777" w:rsidR="00D32FB6" w:rsidRDefault="00D32FB6" w:rsidP="00D16ECC">
      <w:pPr>
        <w:jc w:val="both"/>
        <w:rPr>
          <w:rFonts w:ascii="Times New Roman" w:hAnsi="Times New Roman" w:cs="Times New Roman"/>
          <w:b/>
          <w:bCs/>
          <w:lang w:val="en-GB"/>
        </w:rPr>
      </w:pPr>
    </w:p>
    <w:p w14:paraId="3CA97A59" w14:textId="77F5E38B" w:rsidR="00D16ECC" w:rsidRDefault="004C4736" w:rsidP="00D16ECC">
      <w:pPr>
        <w:jc w:val="both"/>
        <w:rPr>
          <w:rFonts w:ascii="Times New Roman" w:hAnsi="Times New Roman" w:cs="Times New Roman"/>
          <w:b/>
          <w:bCs/>
          <w:lang w:val="en-GB"/>
        </w:rPr>
      </w:pPr>
      <w:r w:rsidRPr="004C4736">
        <w:rPr>
          <w:rFonts w:ascii="Times New Roman" w:hAnsi="Times New Roman" w:cs="Times New Roman"/>
          <w:b/>
          <w:bCs/>
          <w:lang w:val="en-GB"/>
        </w:rPr>
        <w:t> </w:t>
      </w:r>
    </w:p>
    <w:p w14:paraId="03737FAE" w14:textId="4DF7F61C" w:rsidR="004C4736" w:rsidRPr="004C4736" w:rsidRDefault="004C4736" w:rsidP="00D16ECC">
      <w:pPr>
        <w:jc w:val="both"/>
        <w:rPr>
          <w:rFonts w:ascii="Times New Roman" w:hAnsi="Times New Roman" w:cs="Times New Roman"/>
          <w:lang w:val="en-GB"/>
        </w:rPr>
      </w:pPr>
      <w:r w:rsidRPr="004C4736">
        <w:rPr>
          <w:rFonts w:ascii="Times New Roman" w:hAnsi="Times New Roman" w:cs="Times New Roman"/>
          <w:b/>
          <w:bCs/>
          <w:lang w:val="en-GB"/>
        </w:rPr>
        <w:t>Appendix</w:t>
      </w:r>
    </w:p>
    <w:p w14:paraId="00F5DBE7" w14:textId="77777777" w:rsidR="004C4736" w:rsidRPr="004C4736" w:rsidRDefault="004C4736" w:rsidP="00D16ECC">
      <w:pPr>
        <w:jc w:val="both"/>
        <w:rPr>
          <w:rFonts w:ascii="Times New Roman" w:hAnsi="Times New Roman" w:cs="Times New Roman"/>
          <w:lang w:val="en-GB"/>
        </w:rPr>
      </w:pPr>
      <w:r w:rsidRPr="004C4736">
        <w:rPr>
          <w:rFonts w:ascii="Times New Roman" w:hAnsi="Times New Roman" w:cs="Times New Roman"/>
          <w:lang w:val="en-GB"/>
        </w:rPr>
        <w:t>The following is a table of all the error types dealt with, with example sentences using James’s (</w:t>
      </w:r>
      <w:r w:rsidRPr="005D3818">
        <w:rPr>
          <w:rFonts w:ascii="Times New Roman" w:hAnsi="Times New Roman" w:cs="Times New Roman"/>
          <w:i/>
          <w:iCs/>
          <w:lang w:val="en-GB"/>
        </w:rPr>
        <w:t>2013, 37</w:t>
      </w:r>
      <w:r w:rsidRPr="004C4736">
        <w:rPr>
          <w:rFonts w:ascii="Times New Roman" w:hAnsi="Times New Roman" w:cs="Times New Roman"/>
          <w:lang w:val="en-GB"/>
        </w:rPr>
        <w:t xml:space="preserve">) classification framework for error types (i.e. omission, addition, and </w:t>
      </w:r>
      <w:proofErr w:type="spellStart"/>
      <w:r w:rsidRPr="004C4736">
        <w:rPr>
          <w:rFonts w:ascii="Times New Roman" w:hAnsi="Times New Roman" w:cs="Times New Roman"/>
          <w:lang w:val="en-GB"/>
        </w:rPr>
        <w:t>misformation</w:t>
      </w:r>
      <w:proofErr w:type="spellEnd"/>
      <w:r w:rsidRPr="004C4736">
        <w:rPr>
          <w:rFonts w:ascii="Times New Roman" w:hAnsi="Times New Roman" w:cs="Times New Roman"/>
          <w:lang w:val="en-GB"/>
        </w:rPr>
        <w:t>) where appropriate – errors have been highlighted.</w:t>
      </w:r>
    </w:p>
    <w:p w14:paraId="7301EE67" w14:textId="7367ED0F" w:rsidR="004C4736" w:rsidRPr="004C4736" w:rsidRDefault="004C4736" w:rsidP="00D16ECC">
      <w:pPr>
        <w:jc w:val="both"/>
        <w:rPr>
          <w:rFonts w:ascii="Times New Roman" w:hAnsi="Times New Roman" w:cs="Times New Roman"/>
          <w:lang w:val="en-GB"/>
        </w:rPr>
      </w:pPr>
      <w:r w:rsidRPr="005D3818">
        <w:rPr>
          <w:rFonts w:ascii="Times New Roman" w:hAnsi="Times New Roman" w:cs="Times New Roman"/>
          <w:lang w:val="en-GB"/>
        </w:rPr>
        <w:t>All error categories with error counts/percentages and example sentences</w:t>
      </w:r>
      <w:r w:rsidR="005D3818">
        <w:rPr>
          <w:rFonts w:ascii="Times New Roman" w:hAnsi="Times New Roman" w:cs="Times New Roman"/>
          <w:b/>
          <w:bCs/>
          <w:lang w:val="en-GB"/>
        </w:rPr>
        <w:t xml:space="preserve"> </w:t>
      </w:r>
      <w:r w:rsidR="005D3818" w:rsidRPr="005D3818">
        <w:rPr>
          <w:rFonts w:ascii="Times New Roman" w:hAnsi="Times New Roman" w:cs="Times New Roman"/>
          <w:i/>
          <w:iCs/>
          <w:lang w:val="en-GB"/>
        </w:rPr>
        <w:t>(Helán,</w:t>
      </w:r>
      <w:r w:rsidR="005D3818" w:rsidRPr="005D3818">
        <w:rPr>
          <w:rFonts w:ascii="Times New Roman" w:hAnsi="Times New Roman" w:cs="Times New Roman"/>
          <w:b/>
          <w:bCs/>
          <w:i/>
          <w:iCs/>
          <w:lang w:val="en-GB"/>
        </w:rPr>
        <w:t xml:space="preserve"> </w:t>
      </w:r>
      <w:r w:rsidR="005D3818" w:rsidRPr="005D3818">
        <w:rPr>
          <w:rFonts w:ascii="Times New Roman" w:hAnsi="Times New Roman" w:cs="Times New Roman"/>
          <w:i/>
          <w:iCs/>
          <w:lang w:val="en-GB"/>
        </w:rPr>
        <w:t>Bednářová, 2025, 100</w:t>
      </w:r>
      <w:r w:rsidR="005D3818">
        <w:rPr>
          <w:rFonts w:ascii="Times New Roman" w:hAnsi="Times New Roman" w:cs="Times New Roman"/>
          <w:lang w:val="en-GB"/>
        </w:rPr>
        <w:t>)</w:t>
      </w:r>
      <w:r w:rsidRPr="004C4736">
        <w:rPr>
          <w:rFonts w:ascii="Times New Roman" w:hAnsi="Times New Roman" w:cs="Times New Roman"/>
          <w:b/>
          <w:bCs/>
          <w:lang w:val="en-GB"/>
        </w:rPr>
        <w:t>:</w:t>
      </w:r>
    </w:p>
    <w:p w14:paraId="2C23DC2F" w14:textId="0D980EC6" w:rsidR="004C4736" w:rsidRPr="004C4736" w:rsidRDefault="004C4736" w:rsidP="00D16ECC">
      <w:pPr>
        <w:jc w:val="both"/>
        <w:rPr>
          <w:rFonts w:ascii="Times New Roman" w:hAnsi="Times New Roman" w:cs="Times New Roman"/>
          <w:lang w:val="en-GB"/>
        </w:rPr>
      </w:pPr>
      <w:r w:rsidRPr="004C4736">
        <w:rPr>
          <w:rFonts w:ascii="Times New Roman" w:hAnsi="Times New Roman" w:cs="Times New Roman"/>
          <w:b/>
          <w:bCs/>
          <w:lang w:val="en-GB"/>
        </w:rPr>
        <w:t> </w:t>
      </w:r>
      <w:r w:rsidR="005D3818" w:rsidRPr="005D3818">
        <w:rPr>
          <w:rFonts w:ascii="Times New Roman" w:hAnsi="Times New Roman" w:cs="Times New Roman"/>
          <w:b/>
          <w:bCs/>
          <w:noProof/>
          <w:lang w:val="en-GB"/>
        </w:rPr>
        <w:drawing>
          <wp:inline distT="0" distB="0" distL="0" distR="0" wp14:anchorId="1D7B76D5" wp14:editId="0FFF7F74">
            <wp:extent cx="5222123" cy="5823518"/>
            <wp:effectExtent l="0" t="0" r="0" b="6350"/>
            <wp:docPr id="1546191672"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191672" name=""/>
                    <pic:cNvPicPr/>
                  </pic:nvPicPr>
                  <pic:blipFill>
                    <a:blip r:embed="rId5"/>
                    <a:stretch>
                      <a:fillRect/>
                    </a:stretch>
                  </pic:blipFill>
                  <pic:spPr>
                    <a:xfrm>
                      <a:off x="0" y="0"/>
                      <a:ext cx="5228783" cy="5830945"/>
                    </a:xfrm>
                    <a:prstGeom prst="rect">
                      <a:avLst/>
                    </a:prstGeom>
                  </pic:spPr>
                </pic:pic>
              </a:graphicData>
            </a:graphic>
          </wp:inline>
        </w:drawing>
      </w:r>
    </w:p>
    <w:p w14:paraId="27D35695" w14:textId="57C93312" w:rsidR="004C4736" w:rsidRPr="004C4736" w:rsidRDefault="004C4736" w:rsidP="00D16ECC">
      <w:pPr>
        <w:jc w:val="both"/>
        <w:rPr>
          <w:rFonts w:ascii="Times New Roman" w:hAnsi="Times New Roman" w:cs="Times New Roman"/>
          <w:lang w:val="en-GB"/>
        </w:rPr>
      </w:pPr>
      <w:r w:rsidRPr="004C4736">
        <w:rPr>
          <w:rFonts w:ascii="Times New Roman" w:hAnsi="Times New Roman" w:cs="Times New Roman"/>
          <w:lang w:val="en-GB"/>
        </w:rPr>
        <w:t> </w:t>
      </w:r>
      <w:r w:rsidRPr="004C4736">
        <w:rPr>
          <w:rFonts w:ascii="Times New Roman" w:hAnsi="Times New Roman" w:cs="Times New Roman"/>
          <w:b/>
          <w:bCs/>
          <w:lang w:val="en-GB"/>
        </w:rPr>
        <w:t>For teachers to check:</w:t>
      </w:r>
    </w:p>
    <w:p w14:paraId="71AD5E07" w14:textId="77777777" w:rsidR="004C4736" w:rsidRPr="004C4736" w:rsidRDefault="004C4736" w:rsidP="00D16ECC">
      <w:pPr>
        <w:numPr>
          <w:ilvl w:val="0"/>
          <w:numId w:val="7"/>
        </w:numPr>
        <w:jc w:val="both"/>
        <w:rPr>
          <w:rFonts w:ascii="Times New Roman" w:hAnsi="Times New Roman" w:cs="Times New Roman"/>
          <w:lang w:val="en-GB"/>
        </w:rPr>
      </w:pPr>
      <w:r w:rsidRPr="004C4736">
        <w:rPr>
          <w:rFonts w:ascii="Times New Roman" w:hAnsi="Times New Roman" w:cs="Times New Roman"/>
          <w:lang w:val="en-GB"/>
        </w:rPr>
        <w:lastRenderedPageBreak/>
        <w:t>Can students narrate clearly in present, past and future tenses?</w:t>
      </w:r>
    </w:p>
    <w:p w14:paraId="22FD32D3" w14:textId="77777777" w:rsidR="004C4736" w:rsidRPr="004C4736" w:rsidRDefault="004C4736" w:rsidP="00D16ECC">
      <w:pPr>
        <w:numPr>
          <w:ilvl w:val="0"/>
          <w:numId w:val="7"/>
        </w:numPr>
        <w:jc w:val="both"/>
        <w:rPr>
          <w:rFonts w:ascii="Times New Roman" w:hAnsi="Times New Roman" w:cs="Times New Roman"/>
          <w:lang w:val="en-GB"/>
        </w:rPr>
      </w:pPr>
      <w:r w:rsidRPr="004C4736">
        <w:rPr>
          <w:rFonts w:ascii="Times New Roman" w:hAnsi="Times New Roman" w:cs="Times New Roman"/>
          <w:lang w:val="en-GB"/>
        </w:rPr>
        <w:t>Do errors in auxiliary verbs occur rarely and not affect comprehension?</w:t>
      </w:r>
    </w:p>
    <w:p w14:paraId="66937AED" w14:textId="77777777" w:rsidR="004C4736" w:rsidRPr="004C4736" w:rsidRDefault="004C4736" w:rsidP="00D16ECC">
      <w:pPr>
        <w:numPr>
          <w:ilvl w:val="0"/>
          <w:numId w:val="7"/>
        </w:numPr>
        <w:jc w:val="both"/>
        <w:rPr>
          <w:rFonts w:ascii="Times New Roman" w:hAnsi="Times New Roman" w:cs="Times New Roman"/>
          <w:lang w:val="en-GB"/>
        </w:rPr>
      </w:pPr>
      <w:r w:rsidRPr="004C4736">
        <w:rPr>
          <w:rFonts w:ascii="Times New Roman" w:hAnsi="Times New Roman" w:cs="Times New Roman"/>
          <w:lang w:val="en-GB"/>
        </w:rPr>
        <w:t>Are modal verbs used in the different temporal forms accurately?</w:t>
      </w:r>
    </w:p>
    <w:p w14:paraId="42DFD1BB" w14:textId="77777777" w:rsidR="004C4736" w:rsidRPr="004C4736" w:rsidRDefault="004C4736" w:rsidP="00D16ECC">
      <w:pPr>
        <w:numPr>
          <w:ilvl w:val="0"/>
          <w:numId w:val="7"/>
        </w:numPr>
        <w:jc w:val="both"/>
        <w:rPr>
          <w:rFonts w:ascii="Times New Roman" w:hAnsi="Times New Roman" w:cs="Times New Roman"/>
          <w:lang w:val="en-GB"/>
        </w:rPr>
      </w:pPr>
      <w:r w:rsidRPr="004C4736">
        <w:rPr>
          <w:rFonts w:ascii="Times New Roman" w:hAnsi="Times New Roman" w:cs="Times New Roman"/>
          <w:lang w:val="en-GB"/>
        </w:rPr>
        <w:t>Are sentences varied, connected through a range of conjunctions and connecting devices?</w:t>
      </w:r>
    </w:p>
    <w:p w14:paraId="1F7DC189" w14:textId="77777777" w:rsidR="004C4736" w:rsidRPr="004C4736" w:rsidRDefault="004C4736" w:rsidP="00D16ECC">
      <w:pPr>
        <w:numPr>
          <w:ilvl w:val="0"/>
          <w:numId w:val="7"/>
        </w:numPr>
        <w:jc w:val="both"/>
        <w:rPr>
          <w:rFonts w:ascii="Times New Roman" w:hAnsi="Times New Roman" w:cs="Times New Roman"/>
          <w:lang w:val="en-GB"/>
        </w:rPr>
      </w:pPr>
      <w:r w:rsidRPr="004C4736">
        <w:rPr>
          <w:rFonts w:ascii="Times New Roman" w:hAnsi="Times New Roman" w:cs="Times New Roman"/>
          <w:lang w:val="en-GB"/>
        </w:rPr>
        <w:t>Can the users of language combine and link sentences into a paragraph-length discourse?</w:t>
      </w:r>
    </w:p>
    <w:p w14:paraId="36766D00" w14:textId="77777777" w:rsidR="004C4736" w:rsidRPr="004C4736" w:rsidRDefault="004C4736" w:rsidP="00D16ECC">
      <w:pPr>
        <w:numPr>
          <w:ilvl w:val="0"/>
          <w:numId w:val="7"/>
        </w:numPr>
        <w:jc w:val="both"/>
        <w:rPr>
          <w:rFonts w:ascii="Times New Roman" w:hAnsi="Times New Roman" w:cs="Times New Roman"/>
          <w:lang w:val="en-GB"/>
        </w:rPr>
      </w:pPr>
      <w:r w:rsidRPr="004C4736">
        <w:rPr>
          <w:rFonts w:ascii="Times New Roman" w:hAnsi="Times New Roman" w:cs="Times New Roman"/>
          <w:lang w:val="en-GB"/>
        </w:rPr>
        <w:t>Is cohesion within paragraphs evident?</w:t>
      </w:r>
    </w:p>
    <w:p w14:paraId="5C17ED0D" w14:textId="7F52133C" w:rsidR="004C4736" w:rsidRPr="004C4736" w:rsidRDefault="004C4736" w:rsidP="00D16ECC">
      <w:pPr>
        <w:jc w:val="both"/>
        <w:rPr>
          <w:rFonts w:ascii="Times New Roman" w:hAnsi="Times New Roman" w:cs="Times New Roman"/>
          <w:lang w:val="en-GB"/>
        </w:rPr>
      </w:pPr>
      <w:r w:rsidRPr="004C4736">
        <w:rPr>
          <w:rFonts w:ascii="Times New Roman" w:hAnsi="Times New Roman" w:cs="Times New Roman"/>
          <w:lang w:val="en-GB"/>
        </w:rPr>
        <w:t>  </w:t>
      </w:r>
      <w:r w:rsidRPr="004C4736">
        <w:rPr>
          <w:rFonts w:ascii="Times New Roman" w:hAnsi="Times New Roman" w:cs="Times New Roman"/>
          <w:b/>
          <w:bCs/>
          <w:lang w:val="en-GB"/>
        </w:rPr>
        <w:t>References</w:t>
      </w:r>
    </w:p>
    <w:p w14:paraId="1CEDF526" w14:textId="77777777" w:rsidR="004C4736" w:rsidRPr="004C4736" w:rsidRDefault="004C4736" w:rsidP="00D16ECC">
      <w:pPr>
        <w:jc w:val="both"/>
        <w:rPr>
          <w:rFonts w:ascii="Times New Roman" w:hAnsi="Times New Roman" w:cs="Times New Roman"/>
          <w:lang w:val="en-GB"/>
        </w:rPr>
      </w:pPr>
      <w:r w:rsidRPr="004C4736">
        <w:rPr>
          <w:rFonts w:ascii="Times New Roman" w:hAnsi="Times New Roman" w:cs="Times New Roman"/>
          <w:i/>
          <w:iCs/>
          <w:lang w:val="en-GB"/>
        </w:rPr>
        <w:t>Review of the Language Policy for the International Staff of NATO</w:t>
      </w:r>
      <w:hyperlink r:id="rId6" w:history="1">
        <w:r w:rsidRPr="004C4736">
          <w:rPr>
            <w:rStyle w:val="Hyperlink"/>
            <w:rFonts w:ascii="Times New Roman" w:hAnsi="Times New Roman" w:cs="Times New Roman"/>
            <w:lang w:val="en-GB"/>
          </w:rPr>
          <w:t xml:space="preserve"> https://www.nato.int/structur/recruit/info-doc/ON(2011)0026-ImplementingDirLanguagePolicyIS.pdf</w:t>
        </w:r>
      </w:hyperlink>
      <w:r w:rsidRPr="004C4736">
        <w:rPr>
          <w:rFonts w:ascii="Times New Roman" w:hAnsi="Times New Roman" w:cs="Times New Roman"/>
          <w:lang w:val="en-GB"/>
        </w:rPr>
        <w:t xml:space="preserve"> Retrieved on 20 May, 2025</w:t>
      </w:r>
    </w:p>
    <w:p w14:paraId="6FE27C15" w14:textId="77777777" w:rsidR="004C4736" w:rsidRPr="004C4736" w:rsidRDefault="004C4736" w:rsidP="00D16ECC">
      <w:pPr>
        <w:jc w:val="both"/>
        <w:rPr>
          <w:rFonts w:ascii="Times New Roman" w:hAnsi="Times New Roman" w:cs="Times New Roman"/>
          <w:lang w:val="en-GB"/>
        </w:rPr>
      </w:pPr>
      <w:r w:rsidRPr="004C4736">
        <w:rPr>
          <w:rFonts w:ascii="Times New Roman" w:hAnsi="Times New Roman" w:cs="Times New Roman"/>
          <w:lang w:val="en-GB"/>
        </w:rPr>
        <w:t xml:space="preserve">BILC. (n.d.) </w:t>
      </w:r>
      <w:r w:rsidRPr="004C4736">
        <w:rPr>
          <w:rFonts w:ascii="Times New Roman" w:hAnsi="Times New Roman" w:cs="Times New Roman"/>
          <w:i/>
          <w:iCs/>
          <w:lang w:val="en-GB"/>
        </w:rPr>
        <w:t>STANAG</w:t>
      </w:r>
      <w:r w:rsidRPr="004C4736">
        <w:rPr>
          <w:rFonts w:ascii="Times New Roman" w:hAnsi="Times New Roman" w:cs="Times New Roman"/>
          <w:lang w:val="en-GB"/>
        </w:rPr>
        <w:t xml:space="preserve"> </w:t>
      </w:r>
      <w:r w:rsidRPr="004C4736">
        <w:rPr>
          <w:rFonts w:ascii="Times New Roman" w:hAnsi="Times New Roman" w:cs="Times New Roman"/>
          <w:i/>
          <w:iCs/>
          <w:lang w:val="en-GB"/>
        </w:rPr>
        <w:t>6001.</w:t>
      </w:r>
      <w:r w:rsidRPr="004C4736">
        <w:rPr>
          <w:rFonts w:ascii="Times New Roman" w:hAnsi="Times New Roman" w:cs="Times New Roman"/>
          <w:lang w:val="en-GB"/>
        </w:rPr>
        <w:t xml:space="preserve"> Retrieved on 15 July, 2025 from</w:t>
      </w:r>
      <w:hyperlink r:id="rId7" w:history="1">
        <w:r w:rsidRPr="004C4736">
          <w:rPr>
            <w:rStyle w:val="Hyperlink"/>
            <w:rFonts w:ascii="Times New Roman" w:hAnsi="Times New Roman" w:cs="Times New Roman"/>
            <w:lang w:val="en-GB"/>
          </w:rPr>
          <w:t xml:space="preserve"> https://www.natobilc.org/en/products/stanag-60011142_stanag-6001/</w:t>
        </w:r>
      </w:hyperlink>
      <w:r w:rsidRPr="004C4736">
        <w:rPr>
          <w:rFonts w:ascii="Times New Roman" w:hAnsi="Times New Roman" w:cs="Times New Roman"/>
          <w:lang w:val="en-GB"/>
        </w:rPr>
        <w:t>.</w:t>
      </w:r>
    </w:p>
    <w:p w14:paraId="5EBF2431" w14:textId="77777777" w:rsidR="004C4736" w:rsidRPr="004C4736" w:rsidRDefault="004C4736" w:rsidP="00D16ECC">
      <w:pPr>
        <w:jc w:val="both"/>
        <w:rPr>
          <w:rFonts w:ascii="Times New Roman" w:hAnsi="Times New Roman" w:cs="Times New Roman"/>
          <w:lang w:val="en-GB"/>
        </w:rPr>
      </w:pPr>
      <w:r w:rsidRPr="004C4736">
        <w:rPr>
          <w:rFonts w:ascii="Times New Roman" w:hAnsi="Times New Roman" w:cs="Times New Roman"/>
          <w:lang w:val="en-GB"/>
        </w:rPr>
        <w:t xml:space="preserve">BILC. (n.d.) </w:t>
      </w:r>
      <w:r w:rsidRPr="004C4736">
        <w:rPr>
          <w:rFonts w:ascii="Times New Roman" w:hAnsi="Times New Roman" w:cs="Times New Roman"/>
          <w:i/>
          <w:iCs/>
          <w:lang w:val="en-GB"/>
        </w:rPr>
        <w:t>Advanced Testing Booklet</w:t>
      </w:r>
      <w:r w:rsidRPr="004C4736">
        <w:rPr>
          <w:rFonts w:ascii="Times New Roman" w:hAnsi="Times New Roman" w:cs="Times New Roman"/>
          <w:lang w:val="en-GB"/>
        </w:rPr>
        <w:t xml:space="preserve"> -</w:t>
      </w:r>
      <w:r w:rsidRPr="004C4736">
        <w:rPr>
          <w:rFonts w:ascii="Times New Roman" w:hAnsi="Times New Roman" w:cs="Times New Roman"/>
          <w:i/>
          <w:iCs/>
          <w:lang w:val="en-GB"/>
        </w:rPr>
        <w:t xml:space="preserve"> writing proficiency descriptor overview for base and plus levels </w:t>
      </w:r>
      <w:r w:rsidRPr="004C4736">
        <w:rPr>
          <w:rFonts w:ascii="Times New Roman" w:hAnsi="Times New Roman" w:cs="Times New Roman"/>
          <w:lang w:val="en-GB"/>
        </w:rPr>
        <w:t>(2024). Testing Seminar Materials</w:t>
      </w:r>
    </w:p>
    <w:p w14:paraId="65DC61A9" w14:textId="77777777" w:rsidR="004C4736" w:rsidRPr="004C4736" w:rsidRDefault="004C4736" w:rsidP="00D16ECC">
      <w:pPr>
        <w:jc w:val="both"/>
        <w:rPr>
          <w:rFonts w:ascii="Times New Roman" w:hAnsi="Times New Roman" w:cs="Times New Roman"/>
          <w:lang w:val="en-GB"/>
        </w:rPr>
      </w:pPr>
      <w:r w:rsidRPr="004C4736">
        <w:rPr>
          <w:rFonts w:ascii="Times New Roman" w:hAnsi="Times New Roman" w:cs="Times New Roman"/>
          <w:lang w:val="en-GB"/>
        </w:rPr>
        <w:t xml:space="preserve">BILC. </w:t>
      </w:r>
      <w:r w:rsidRPr="004C4736">
        <w:rPr>
          <w:rFonts w:ascii="Times New Roman" w:hAnsi="Times New Roman" w:cs="Times New Roman"/>
          <w:i/>
          <w:iCs/>
          <w:lang w:val="en-GB"/>
        </w:rPr>
        <w:t xml:space="preserve">Written Examination: Level 2 Criteria of Assessment. </w:t>
      </w:r>
      <w:r w:rsidRPr="004C4736">
        <w:rPr>
          <w:rFonts w:ascii="Times New Roman" w:hAnsi="Times New Roman" w:cs="Times New Roman"/>
          <w:lang w:val="en-GB"/>
        </w:rPr>
        <w:t xml:space="preserve">STANAG 6001. </w:t>
      </w:r>
      <w:r w:rsidRPr="004C4736">
        <w:rPr>
          <w:rFonts w:ascii="Times New Roman" w:hAnsi="Times New Roman" w:cs="Times New Roman"/>
          <w:i/>
          <w:iCs/>
          <w:lang w:val="en-GB"/>
        </w:rPr>
        <w:t>Presentation from Instructional Manual (</w:t>
      </w:r>
      <w:r w:rsidRPr="004C4736">
        <w:rPr>
          <w:rFonts w:ascii="Times New Roman" w:hAnsi="Times New Roman" w:cs="Times New Roman"/>
          <w:lang w:val="en-GB"/>
        </w:rPr>
        <w:t>2023)</w:t>
      </w:r>
      <w:r w:rsidRPr="004C4736">
        <w:rPr>
          <w:rFonts w:ascii="Times New Roman" w:hAnsi="Times New Roman" w:cs="Times New Roman"/>
          <w:i/>
          <w:iCs/>
          <w:lang w:val="en-GB"/>
        </w:rPr>
        <w:t xml:space="preserve"> </w:t>
      </w:r>
      <w:r w:rsidRPr="004C4736">
        <w:rPr>
          <w:rFonts w:ascii="Times New Roman" w:hAnsi="Times New Roman" w:cs="Times New Roman"/>
          <w:lang w:val="en-GB"/>
        </w:rPr>
        <w:t>Microsoft Word file.</w:t>
      </w:r>
    </w:p>
    <w:p w14:paraId="529B85E2" w14:textId="77777777" w:rsidR="004C4736" w:rsidRPr="004C4736" w:rsidRDefault="004C4736" w:rsidP="00D16ECC">
      <w:pPr>
        <w:jc w:val="both"/>
        <w:rPr>
          <w:rFonts w:ascii="Times New Roman" w:hAnsi="Times New Roman" w:cs="Times New Roman"/>
          <w:lang w:val="en-GB"/>
        </w:rPr>
      </w:pPr>
      <w:r w:rsidRPr="004C4736">
        <w:rPr>
          <w:rFonts w:ascii="Times New Roman" w:hAnsi="Times New Roman" w:cs="Times New Roman"/>
          <w:lang w:val="en-GB"/>
        </w:rPr>
        <w:t>Crossey, Mark (2005)</w:t>
      </w:r>
      <w:r w:rsidRPr="004C4736">
        <w:rPr>
          <w:rFonts w:ascii="Times New Roman" w:hAnsi="Times New Roman" w:cs="Times New Roman"/>
          <w:i/>
          <w:iCs/>
          <w:lang w:val="en-GB"/>
        </w:rPr>
        <w:t>“Improving Linguistic Interoperability.”</w:t>
      </w:r>
      <w:r w:rsidRPr="004C4736">
        <w:rPr>
          <w:rFonts w:ascii="Times New Roman" w:hAnsi="Times New Roman" w:cs="Times New Roman"/>
          <w:lang w:val="en-GB"/>
        </w:rPr>
        <w:t xml:space="preserve"> NATO Review, no 2. Retrieved 10 July, 2025</w:t>
      </w:r>
    </w:p>
    <w:p w14:paraId="336C01C0" w14:textId="77777777" w:rsidR="004C4736" w:rsidRPr="004C4736" w:rsidRDefault="004C4736" w:rsidP="00D16ECC">
      <w:pPr>
        <w:jc w:val="both"/>
        <w:rPr>
          <w:rFonts w:ascii="Times New Roman" w:hAnsi="Times New Roman" w:cs="Times New Roman"/>
          <w:lang w:val="en-GB"/>
        </w:rPr>
      </w:pPr>
      <w:r w:rsidRPr="004C4736">
        <w:rPr>
          <w:rFonts w:ascii="Times New Roman" w:hAnsi="Times New Roman" w:cs="Times New Roman"/>
          <w:lang w:val="en-GB"/>
        </w:rPr>
        <w:t xml:space="preserve">Green, R., Wall, D. (2005) </w:t>
      </w:r>
      <w:r w:rsidRPr="004C4736">
        <w:rPr>
          <w:rFonts w:ascii="Times New Roman" w:hAnsi="Times New Roman" w:cs="Times New Roman"/>
          <w:i/>
          <w:iCs/>
          <w:lang w:val="en-GB"/>
        </w:rPr>
        <w:t>Language Testing in the Military: Problems, Politics, and Progress.</w:t>
      </w:r>
      <w:r w:rsidRPr="004C4736">
        <w:rPr>
          <w:rFonts w:ascii="Times New Roman" w:hAnsi="Times New Roman" w:cs="Times New Roman"/>
          <w:lang w:val="en-GB"/>
        </w:rPr>
        <w:t xml:space="preserve"> Language Testing, vol 22, no. 3, pp. 379-398</w:t>
      </w:r>
    </w:p>
    <w:p w14:paraId="518BE3A3" w14:textId="77777777" w:rsidR="004C4736" w:rsidRPr="004C4736" w:rsidRDefault="004C4736" w:rsidP="00D16ECC">
      <w:pPr>
        <w:jc w:val="both"/>
        <w:rPr>
          <w:rFonts w:ascii="Times New Roman" w:hAnsi="Times New Roman" w:cs="Times New Roman"/>
          <w:lang w:val="en-GB"/>
        </w:rPr>
      </w:pPr>
      <w:r w:rsidRPr="004C4736">
        <w:rPr>
          <w:rFonts w:ascii="Times New Roman" w:hAnsi="Times New Roman" w:cs="Times New Roman"/>
          <w:lang w:val="en-GB"/>
        </w:rPr>
        <w:t xml:space="preserve">Helán, R., Bednářová, R. (2025). </w:t>
      </w:r>
      <w:r w:rsidRPr="004C4736">
        <w:rPr>
          <w:rFonts w:ascii="Times New Roman" w:hAnsi="Times New Roman" w:cs="Times New Roman"/>
          <w:i/>
          <w:iCs/>
          <w:lang w:val="en-GB"/>
        </w:rPr>
        <w:t>Error analysis and frequency in the writing section of the STANAG 6001 English examination among military students: A corpus-based study of proficiency level variations</w:t>
      </w:r>
      <w:r w:rsidRPr="004C4736">
        <w:rPr>
          <w:rFonts w:ascii="Times New Roman" w:hAnsi="Times New Roman" w:cs="Times New Roman"/>
          <w:lang w:val="en-GB"/>
        </w:rPr>
        <w:t>. CASALC Review, 14(2), 79–101.</w:t>
      </w:r>
      <w:hyperlink r:id="rId8" w:history="1">
        <w:r w:rsidRPr="004C4736">
          <w:rPr>
            <w:rStyle w:val="Hyperlink"/>
            <w:rFonts w:ascii="Times New Roman" w:hAnsi="Times New Roman" w:cs="Times New Roman"/>
            <w:lang w:val="en-GB"/>
          </w:rPr>
          <w:t xml:space="preserve"> https://doi.org/10.5817/CASALC2024-2-4</w:t>
        </w:r>
      </w:hyperlink>
    </w:p>
    <w:p w14:paraId="7EA8C997" w14:textId="77777777" w:rsidR="004C4736" w:rsidRPr="004C4736" w:rsidRDefault="004C4736" w:rsidP="00D16ECC">
      <w:pPr>
        <w:jc w:val="both"/>
        <w:rPr>
          <w:rFonts w:ascii="Times New Roman" w:hAnsi="Times New Roman" w:cs="Times New Roman"/>
          <w:lang w:val="en-GB"/>
        </w:rPr>
      </w:pPr>
      <w:r w:rsidRPr="004C4736">
        <w:rPr>
          <w:rFonts w:ascii="Times New Roman" w:hAnsi="Times New Roman" w:cs="Times New Roman"/>
          <w:lang w:val="en-GB"/>
        </w:rPr>
        <w:t xml:space="preserve">James, C. (2013). </w:t>
      </w:r>
      <w:r w:rsidRPr="004C4736">
        <w:rPr>
          <w:rFonts w:ascii="Times New Roman" w:hAnsi="Times New Roman" w:cs="Times New Roman"/>
          <w:i/>
          <w:iCs/>
          <w:lang w:val="en-GB"/>
        </w:rPr>
        <w:t>Errors in Language Learning and Use: Exploring Error Analysis.</w:t>
      </w:r>
      <w:r w:rsidRPr="004C4736">
        <w:rPr>
          <w:rFonts w:ascii="Times New Roman" w:hAnsi="Times New Roman" w:cs="Times New Roman"/>
          <w:lang w:val="en-GB"/>
        </w:rPr>
        <w:t xml:space="preserve"> Routledge.</w:t>
      </w:r>
    </w:p>
    <w:p w14:paraId="2C4A9CD8" w14:textId="77777777" w:rsidR="004C4736" w:rsidRPr="004C4736" w:rsidRDefault="004C4736" w:rsidP="00D16ECC">
      <w:pPr>
        <w:jc w:val="both"/>
        <w:rPr>
          <w:rFonts w:ascii="Times New Roman" w:hAnsi="Times New Roman" w:cs="Times New Roman"/>
          <w:lang w:val="en-GB"/>
        </w:rPr>
      </w:pPr>
      <w:r w:rsidRPr="004C4736">
        <w:rPr>
          <w:rFonts w:ascii="Times New Roman" w:hAnsi="Times New Roman" w:cs="Times New Roman"/>
          <w:lang w:val="en-GB"/>
        </w:rPr>
        <w:t xml:space="preserve">Kincaid, J. P., Fishburne, R. P. Jr., Rogers, R. L., &amp; </w:t>
      </w:r>
      <w:proofErr w:type="spellStart"/>
      <w:r w:rsidRPr="004C4736">
        <w:rPr>
          <w:rFonts w:ascii="Times New Roman" w:hAnsi="Times New Roman" w:cs="Times New Roman"/>
          <w:lang w:val="en-GB"/>
        </w:rPr>
        <w:t>Chissom</w:t>
      </w:r>
      <w:proofErr w:type="spellEnd"/>
      <w:r w:rsidRPr="004C4736">
        <w:rPr>
          <w:rFonts w:ascii="Times New Roman" w:hAnsi="Times New Roman" w:cs="Times New Roman"/>
          <w:lang w:val="en-GB"/>
        </w:rPr>
        <w:t xml:space="preserve">, B. S. (1975). </w:t>
      </w:r>
      <w:r w:rsidRPr="004C4736">
        <w:rPr>
          <w:rFonts w:ascii="Times New Roman" w:hAnsi="Times New Roman" w:cs="Times New Roman"/>
          <w:i/>
          <w:iCs/>
          <w:lang w:val="en-GB"/>
        </w:rPr>
        <w:t>Derivation of new readability formulas (automated readability index, fog count and Flesch reading ease formula) for Navy enlisted personnel</w:t>
      </w:r>
      <w:r w:rsidRPr="004C4736">
        <w:rPr>
          <w:rFonts w:ascii="Times New Roman" w:hAnsi="Times New Roman" w:cs="Times New Roman"/>
          <w:lang w:val="en-GB"/>
        </w:rPr>
        <w:t xml:space="preserve"> (Research Branch Report 8–75). Chief of Naval Technical Training, Naval Air Station Memphis. (APA)</w:t>
      </w:r>
    </w:p>
    <w:p w14:paraId="456FCF07" w14:textId="77777777" w:rsidR="004C4736" w:rsidRPr="004C4736" w:rsidRDefault="004C4736" w:rsidP="00D16ECC">
      <w:pPr>
        <w:jc w:val="both"/>
        <w:rPr>
          <w:rFonts w:ascii="Times New Roman" w:hAnsi="Times New Roman" w:cs="Times New Roman"/>
          <w:lang w:val="en-GB"/>
        </w:rPr>
      </w:pPr>
      <w:r w:rsidRPr="004C4736">
        <w:rPr>
          <w:rFonts w:ascii="Times New Roman" w:hAnsi="Times New Roman" w:cs="Times New Roman"/>
          <w:lang w:val="en-GB"/>
        </w:rPr>
        <w:t xml:space="preserve">Monaghan, R. (2012). </w:t>
      </w:r>
      <w:r w:rsidRPr="004C4736">
        <w:rPr>
          <w:rFonts w:ascii="Times New Roman" w:hAnsi="Times New Roman" w:cs="Times New Roman"/>
          <w:i/>
          <w:iCs/>
          <w:lang w:val="en-GB"/>
        </w:rPr>
        <w:t>Language and interoperability in NATO.</w:t>
      </w:r>
      <w:r w:rsidRPr="004C4736">
        <w:rPr>
          <w:rFonts w:ascii="Times New Roman" w:hAnsi="Times New Roman" w:cs="Times New Roman"/>
          <w:lang w:val="en-GB"/>
        </w:rPr>
        <w:t xml:space="preserve"> The Bureau for International Language Co-ordination (BILC). Canadian Military Journal, 13(1), 23–32.</w:t>
      </w:r>
    </w:p>
    <w:p w14:paraId="6D662119" w14:textId="77777777" w:rsidR="004C4736" w:rsidRPr="004C4736" w:rsidRDefault="004C4736" w:rsidP="00D16ECC">
      <w:pPr>
        <w:jc w:val="both"/>
        <w:rPr>
          <w:rFonts w:ascii="Times New Roman" w:hAnsi="Times New Roman" w:cs="Times New Roman"/>
          <w:lang w:val="en-GB"/>
        </w:rPr>
      </w:pPr>
      <w:r w:rsidRPr="004C4736">
        <w:rPr>
          <w:rFonts w:ascii="Times New Roman" w:hAnsi="Times New Roman" w:cs="Times New Roman"/>
          <w:lang w:val="en-GB"/>
        </w:rPr>
        <w:lastRenderedPageBreak/>
        <w:t xml:space="preserve">Siegel, A., Vance, M., &amp; Nilsson, D. (2024). </w:t>
      </w:r>
      <w:r w:rsidRPr="004C4736">
        <w:rPr>
          <w:rFonts w:ascii="Times New Roman" w:hAnsi="Times New Roman" w:cs="Times New Roman"/>
          <w:i/>
          <w:iCs/>
          <w:lang w:val="en-GB"/>
        </w:rPr>
        <w:t>Military English language education: a scoping review of 30 years of research</w:t>
      </w:r>
      <w:r w:rsidRPr="004C4736">
        <w:rPr>
          <w:rFonts w:ascii="Times New Roman" w:hAnsi="Times New Roman" w:cs="Times New Roman"/>
          <w:lang w:val="en-GB"/>
        </w:rPr>
        <w:t>. Innovation in Language Learning and Teaching, 1–19. https://doi.org/10.1080/17501229.2024.2370986</w:t>
      </w:r>
    </w:p>
    <w:p w14:paraId="1FB9B386" w14:textId="77777777" w:rsidR="004C4736" w:rsidRDefault="004C4736" w:rsidP="00D16ECC">
      <w:pPr>
        <w:jc w:val="both"/>
        <w:rPr>
          <w:rFonts w:ascii="Times New Roman" w:hAnsi="Times New Roman" w:cs="Times New Roman"/>
          <w:lang w:val="en-GB"/>
        </w:rPr>
      </w:pPr>
    </w:p>
    <w:p w14:paraId="62C0C414" w14:textId="77777777" w:rsidR="00A83DFD" w:rsidRPr="00A83DFD" w:rsidRDefault="00A83DFD" w:rsidP="00A83DFD">
      <w:pPr>
        <w:spacing w:after="0" w:line="240" w:lineRule="auto"/>
        <w:rPr>
          <w:rFonts w:ascii="Times New Roman" w:eastAsia="Times New Roman" w:hAnsi="Times New Roman" w:cs="Times New Roman"/>
          <w:b/>
          <w:bCs/>
          <w:kern w:val="0"/>
          <w:lang w:val="en-GB" w:eastAsia="pl-PL"/>
          <w14:ligatures w14:val="none"/>
        </w:rPr>
      </w:pPr>
      <w:bookmarkStart w:id="0" w:name="_Hlk207462453"/>
      <w:r w:rsidRPr="00A83DFD">
        <w:rPr>
          <w:rFonts w:ascii="Times New Roman" w:eastAsia="Times New Roman" w:hAnsi="Times New Roman" w:cs="Times New Roman"/>
          <w:b/>
          <w:kern w:val="0"/>
          <w:lang w:val="en-US" w:eastAsia="pl-PL"/>
          <w14:ligatures w14:val="none"/>
        </w:rPr>
        <w:t xml:space="preserve">Please check the </w:t>
      </w:r>
      <w:r w:rsidRPr="00A83DFD">
        <w:rPr>
          <w:rFonts w:ascii="Times New Roman" w:eastAsia="Times New Roman" w:hAnsi="Times New Roman" w:cs="Times New Roman"/>
          <w:b/>
          <w:bCs/>
          <w:kern w:val="0"/>
          <w:u w:val="single"/>
          <w:lang w:val="en-GB" w:eastAsia="pl-PL"/>
          <w14:ligatures w14:val="none"/>
        </w:rPr>
        <w:t>Pilgrims in Segovia Teacher Training courses 2026</w:t>
      </w:r>
      <w:r w:rsidRPr="00A83DFD">
        <w:rPr>
          <w:rFonts w:ascii="Times New Roman" w:eastAsia="Times New Roman" w:hAnsi="Times New Roman" w:cs="Times New Roman"/>
          <w:b/>
          <w:bCs/>
          <w:kern w:val="0"/>
          <w:lang w:val="en-GB" w:eastAsia="pl-PL"/>
          <w14:ligatures w14:val="none"/>
        </w:rPr>
        <w:t xml:space="preserve"> </w:t>
      </w:r>
      <w:r w:rsidRPr="00A83DFD">
        <w:rPr>
          <w:rFonts w:ascii="Times New Roman" w:eastAsia="Times New Roman" w:hAnsi="Times New Roman" w:cs="Times New Roman"/>
          <w:b/>
          <w:kern w:val="0"/>
          <w:lang w:val="en-US" w:eastAsia="pl-PL"/>
          <w14:ligatures w14:val="none"/>
        </w:rPr>
        <w:t>at Pilgrims website.</w:t>
      </w:r>
    </w:p>
    <w:bookmarkEnd w:id="0"/>
    <w:p w14:paraId="7FBFC966" w14:textId="77777777" w:rsidR="00A83DFD" w:rsidRPr="00D16ECC" w:rsidRDefault="00A83DFD" w:rsidP="00D16ECC">
      <w:pPr>
        <w:jc w:val="both"/>
        <w:rPr>
          <w:rFonts w:ascii="Times New Roman" w:hAnsi="Times New Roman" w:cs="Times New Roman"/>
          <w:lang w:val="en-GB"/>
        </w:rPr>
      </w:pPr>
    </w:p>
    <w:sectPr w:rsidR="00A83DFD" w:rsidRPr="00D16EC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315C1"/>
    <w:multiLevelType w:val="multilevel"/>
    <w:tmpl w:val="6AF83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972DE5"/>
    <w:multiLevelType w:val="multilevel"/>
    <w:tmpl w:val="D0ACF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C95FB4"/>
    <w:multiLevelType w:val="multilevel"/>
    <w:tmpl w:val="74149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E20BEA"/>
    <w:multiLevelType w:val="multilevel"/>
    <w:tmpl w:val="6734A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C47FB4"/>
    <w:multiLevelType w:val="multilevel"/>
    <w:tmpl w:val="E39A1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2B24C1"/>
    <w:multiLevelType w:val="multilevel"/>
    <w:tmpl w:val="6576C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7896D36"/>
    <w:multiLevelType w:val="multilevel"/>
    <w:tmpl w:val="F3406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64367893">
    <w:abstractNumId w:val="1"/>
  </w:num>
  <w:num w:numId="2" w16cid:durableId="480193269">
    <w:abstractNumId w:val="2"/>
  </w:num>
  <w:num w:numId="3" w16cid:durableId="637106013">
    <w:abstractNumId w:val="5"/>
  </w:num>
  <w:num w:numId="4" w16cid:durableId="1263494946">
    <w:abstractNumId w:val="0"/>
  </w:num>
  <w:num w:numId="5" w16cid:durableId="18240024">
    <w:abstractNumId w:val="6"/>
  </w:num>
  <w:num w:numId="6" w16cid:durableId="1648365368">
    <w:abstractNumId w:val="4"/>
  </w:num>
  <w:num w:numId="7" w16cid:durableId="10727762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4736"/>
    <w:rsid w:val="000B70C3"/>
    <w:rsid w:val="003E49D3"/>
    <w:rsid w:val="004C4736"/>
    <w:rsid w:val="005D3818"/>
    <w:rsid w:val="007D6BEA"/>
    <w:rsid w:val="008323C8"/>
    <w:rsid w:val="009037F7"/>
    <w:rsid w:val="009E7EF4"/>
    <w:rsid w:val="00A27F35"/>
    <w:rsid w:val="00A83DFD"/>
    <w:rsid w:val="00C149C6"/>
    <w:rsid w:val="00C42854"/>
    <w:rsid w:val="00CE1107"/>
    <w:rsid w:val="00D16ECC"/>
    <w:rsid w:val="00D2731C"/>
    <w:rsid w:val="00D32FB6"/>
    <w:rsid w:val="00D9396E"/>
    <w:rsid w:val="00E2319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7214C"/>
  <w15:chartTrackingRefBased/>
  <w15:docId w15:val="{C2015775-3828-4928-8102-CF46BEF5B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47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C47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47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47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47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47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47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47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47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47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47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47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47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47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47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47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47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4736"/>
    <w:rPr>
      <w:rFonts w:eastAsiaTheme="majorEastAsia" w:cstheme="majorBidi"/>
      <w:color w:val="272727" w:themeColor="text1" w:themeTint="D8"/>
    </w:rPr>
  </w:style>
  <w:style w:type="paragraph" w:styleId="Title">
    <w:name w:val="Title"/>
    <w:basedOn w:val="Normal"/>
    <w:next w:val="Normal"/>
    <w:link w:val="TitleChar"/>
    <w:uiPriority w:val="10"/>
    <w:qFormat/>
    <w:rsid w:val="004C47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47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47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47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4736"/>
    <w:pPr>
      <w:spacing w:before="160"/>
      <w:jc w:val="center"/>
    </w:pPr>
    <w:rPr>
      <w:i/>
      <w:iCs/>
      <w:color w:val="404040" w:themeColor="text1" w:themeTint="BF"/>
    </w:rPr>
  </w:style>
  <w:style w:type="character" w:customStyle="1" w:styleId="QuoteChar">
    <w:name w:val="Quote Char"/>
    <w:basedOn w:val="DefaultParagraphFont"/>
    <w:link w:val="Quote"/>
    <w:uiPriority w:val="29"/>
    <w:rsid w:val="004C4736"/>
    <w:rPr>
      <w:i/>
      <w:iCs/>
      <w:color w:val="404040" w:themeColor="text1" w:themeTint="BF"/>
    </w:rPr>
  </w:style>
  <w:style w:type="paragraph" w:styleId="ListParagraph">
    <w:name w:val="List Paragraph"/>
    <w:basedOn w:val="Normal"/>
    <w:uiPriority w:val="34"/>
    <w:qFormat/>
    <w:rsid w:val="004C4736"/>
    <w:pPr>
      <w:ind w:left="720"/>
      <w:contextualSpacing/>
    </w:pPr>
  </w:style>
  <w:style w:type="character" w:styleId="IntenseEmphasis">
    <w:name w:val="Intense Emphasis"/>
    <w:basedOn w:val="DefaultParagraphFont"/>
    <w:uiPriority w:val="21"/>
    <w:qFormat/>
    <w:rsid w:val="004C4736"/>
    <w:rPr>
      <w:i/>
      <w:iCs/>
      <w:color w:val="0F4761" w:themeColor="accent1" w:themeShade="BF"/>
    </w:rPr>
  </w:style>
  <w:style w:type="paragraph" w:styleId="IntenseQuote">
    <w:name w:val="Intense Quote"/>
    <w:basedOn w:val="Normal"/>
    <w:next w:val="Normal"/>
    <w:link w:val="IntenseQuoteChar"/>
    <w:uiPriority w:val="30"/>
    <w:qFormat/>
    <w:rsid w:val="004C47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4736"/>
    <w:rPr>
      <w:i/>
      <w:iCs/>
      <w:color w:val="0F4761" w:themeColor="accent1" w:themeShade="BF"/>
    </w:rPr>
  </w:style>
  <w:style w:type="character" w:styleId="IntenseReference">
    <w:name w:val="Intense Reference"/>
    <w:basedOn w:val="DefaultParagraphFont"/>
    <w:uiPriority w:val="32"/>
    <w:qFormat/>
    <w:rsid w:val="004C4736"/>
    <w:rPr>
      <w:b/>
      <w:bCs/>
      <w:smallCaps/>
      <w:color w:val="0F4761" w:themeColor="accent1" w:themeShade="BF"/>
      <w:spacing w:val="5"/>
    </w:rPr>
  </w:style>
  <w:style w:type="character" w:styleId="Hyperlink">
    <w:name w:val="Hyperlink"/>
    <w:basedOn w:val="DefaultParagraphFont"/>
    <w:uiPriority w:val="99"/>
    <w:unhideWhenUsed/>
    <w:rsid w:val="004C4736"/>
    <w:rPr>
      <w:color w:val="467886" w:themeColor="hyperlink"/>
      <w:u w:val="single"/>
    </w:rPr>
  </w:style>
  <w:style w:type="character" w:styleId="UnresolvedMention">
    <w:name w:val="Unresolved Mention"/>
    <w:basedOn w:val="DefaultParagraphFont"/>
    <w:uiPriority w:val="99"/>
    <w:semiHidden/>
    <w:unhideWhenUsed/>
    <w:rsid w:val="004C47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5817/CASALC2024-2-4" TargetMode="External"/><Relationship Id="rId3" Type="http://schemas.openxmlformats.org/officeDocument/2006/relationships/settings" Target="settings.xml"/><Relationship Id="rId7" Type="http://schemas.openxmlformats.org/officeDocument/2006/relationships/hyperlink" Target="https://www.natobilc.org/en/products/stanag-60011142_stanag-600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ato.int/structur/recruit/info-doc/ON(2011)0026-ImplementingDirLanguagePolicyIS.pdf"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2705</Words>
  <Characters>16045</Characters>
  <Application>Microsoft Office Word</Application>
  <DocSecurity>0</DocSecurity>
  <Lines>276</Lines>
  <Paragraphs>101</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Univerzita obrany</Company>
  <LinksUpToDate>false</LinksUpToDate>
  <CharactersWithSpaces>18649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Bednářová Radomíra</dc:creator>
  <cp:keywords/>
  <dc:description/>
  <cp:lastModifiedBy>Hanna Kryszewska</cp:lastModifiedBy>
  <cp:revision>2</cp:revision>
  <dcterms:created xsi:type="dcterms:W3CDTF">2026-04-19T15:28:00Z</dcterms:created>
  <dcterms:modified xsi:type="dcterms:W3CDTF">2026-04-19T15:28:00Z</dcterms:modified>
</cp:coreProperties>
</file>