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584FE" w14:textId="70194447" w:rsidR="00100761" w:rsidRPr="00100761" w:rsidRDefault="00100761" w:rsidP="00100761">
      <w:pPr>
        <w:rPr>
          <w:rFonts w:ascii="Times New Roman" w:hAnsi="Times New Roman" w:cs="Times New Roman"/>
          <w:b/>
          <w:bCs/>
          <w:sz w:val="28"/>
          <w:szCs w:val="28"/>
        </w:rPr>
      </w:pPr>
      <w:r w:rsidRPr="00100761">
        <w:rPr>
          <w:rFonts w:ascii="Times New Roman" w:hAnsi="Times New Roman" w:cs="Times New Roman"/>
          <w:b/>
          <w:bCs/>
          <w:sz w:val="28"/>
          <w:szCs w:val="28"/>
        </w:rPr>
        <w:t xml:space="preserve">Selling as an </w:t>
      </w:r>
      <w:r>
        <w:rPr>
          <w:rFonts w:ascii="Times New Roman" w:hAnsi="Times New Roman" w:cs="Times New Roman"/>
          <w:b/>
          <w:bCs/>
          <w:sz w:val="28"/>
          <w:szCs w:val="28"/>
        </w:rPr>
        <w:t>A</w:t>
      </w:r>
      <w:r w:rsidRPr="00100761">
        <w:rPr>
          <w:rFonts w:ascii="Times New Roman" w:hAnsi="Times New Roman" w:cs="Times New Roman"/>
          <w:b/>
          <w:bCs/>
          <w:sz w:val="28"/>
          <w:szCs w:val="28"/>
        </w:rPr>
        <w:t xml:space="preserve">ct of </w:t>
      </w:r>
      <w:r>
        <w:rPr>
          <w:rFonts w:ascii="Times New Roman" w:hAnsi="Times New Roman" w:cs="Times New Roman"/>
          <w:b/>
          <w:bCs/>
          <w:sz w:val="28"/>
          <w:szCs w:val="28"/>
        </w:rPr>
        <w:t>A</w:t>
      </w:r>
      <w:r w:rsidRPr="00100761">
        <w:rPr>
          <w:rFonts w:ascii="Times New Roman" w:hAnsi="Times New Roman" w:cs="Times New Roman"/>
          <w:b/>
          <w:bCs/>
          <w:sz w:val="28"/>
          <w:szCs w:val="28"/>
        </w:rPr>
        <w:t>lignment</w:t>
      </w:r>
    </w:p>
    <w:p w14:paraId="08B0EFD3" w14:textId="77777777" w:rsidR="00100761" w:rsidRPr="00100761" w:rsidRDefault="00100761" w:rsidP="00100761">
      <w:pPr>
        <w:rPr>
          <w:rFonts w:ascii="Times New Roman" w:hAnsi="Times New Roman" w:cs="Times New Roman"/>
          <w:b/>
          <w:bCs/>
          <w:sz w:val="24"/>
          <w:szCs w:val="24"/>
        </w:rPr>
      </w:pPr>
      <w:r w:rsidRPr="00100761">
        <w:rPr>
          <w:rFonts w:ascii="Times New Roman" w:hAnsi="Times New Roman" w:cs="Times New Roman"/>
          <w:b/>
          <w:bCs/>
          <w:sz w:val="24"/>
          <w:szCs w:val="24"/>
        </w:rPr>
        <w:t>Rachael Roberts, UK</w:t>
      </w:r>
    </w:p>
    <w:p w14:paraId="06ED19F8" w14:textId="77777777" w:rsidR="00100761" w:rsidRPr="00100761" w:rsidRDefault="00100761" w:rsidP="00100761">
      <w:pPr>
        <w:rPr>
          <w:rFonts w:ascii="Times New Roman" w:hAnsi="Times New Roman" w:cs="Times New Roman"/>
          <w:sz w:val="24"/>
          <w:szCs w:val="24"/>
        </w:rPr>
      </w:pPr>
      <w:bookmarkStart w:id="0" w:name="content"/>
      <w:bookmarkEnd w:id="0"/>
      <w:r w:rsidRPr="00100761">
        <w:rPr>
          <w:rFonts w:ascii="Times New Roman" w:hAnsi="Times New Roman" w:cs="Times New Roman"/>
          <w:sz w:val="24"/>
          <w:szCs w:val="24"/>
        </w:rPr>
        <w:t> </w:t>
      </w:r>
    </w:p>
    <w:p w14:paraId="5109E7EE" w14:textId="77777777" w:rsidR="00100761" w:rsidRPr="00100761" w:rsidRDefault="00100761" w:rsidP="00100761">
      <w:pPr>
        <w:rPr>
          <w:rFonts w:ascii="Times New Roman" w:hAnsi="Times New Roman" w:cs="Times New Roman"/>
          <w:sz w:val="24"/>
          <w:szCs w:val="24"/>
        </w:rPr>
      </w:pPr>
      <w:r w:rsidRPr="00100761">
        <w:rPr>
          <w:rFonts w:ascii="Times New Roman" w:hAnsi="Times New Roman" w:cs="Times New Roman"/>
          <w:sz w:val="24"/>
          <w:szCs w:val="24"/>
        </w:rPr>
        <w:t>Rachel Roberts works with freelance language teaching professionals to fully monetise their skills and experience so they can transform their lives and those of their clients, through her deep dive programme, Designed to Flourish </w:t>
      </w:r>
      <w:hyperlink r:id="rId5" w:history="1">
        <w:r w:rsidRPr="00100761">
          <w:rPr>
            <w:rStyle w:val="Hyperlink"/>
            <w:rFonts w:ascii="Times New Roman" w:hAnsi="Times New Roman" w:cs="Times New Roman"/>
            <w:sz w:val="24"/>
            <w:szCs w:val="24"/>
          </w:rPr>
          <w:t>https://earnlearnthriveinelt.com/designed-to-flourish-group-programme/</w:t>
        </w:r>
      </w:hyperlink>
      <w:r w:rsidRPr="00100761">
        <w:rPr>
          <w:rFonts w:ascii="Times New Roman" w:hAnsi="Times New Roman" w:cs="Times New Roman"/>
          <w:sz w:val="24"/>
          <w:szCs w:val="24"/>
        </w:rPr>
        <w:t>              </w:t>
      </w:r>
    </w:p>
    <w:p w14:paraId="04136F14" w14:textId="22E58A15" w:rsidR="00100761" w:rsidRPr="00100761" w:rsidRDefault="00100761" w:rsidP="00100761">
      <w:pPr>
        <w:jc w:val="center"/>
        <w:rPr>
          <w:rFonts w:ascii="Times New Roman" w:hAnsi="Times New Roman" w:cs="Times New Roman"/>
          <w:sz w:val="24"/>
          <w:szCs w:val="24"/>
        </w:rPr>
      </w:pPr>
      <w:r w:rsidRPr="00100761">
        <w:rPr>
          <w:rFonts w:ascii="Times New Roman" w:hAnsi="Times New Roman" w:cs="Times New Roman"/>
          <w:sz w:val="24"/>
          <w:szCs w:val="24"/>
        </w:rPr>
        <w:drawing>
          <wp:inline distT="0" distB="0" distL="0" distR="0" wp14:anchorId="491012E0" wp14:editId="2E4ECCE3">
            <wp:extent cx="1440000" cy="1440000"/>
            <wp:effectExtent l="0" t="0" r="8255" b="8255"/>
            <wp:docPr id="1360957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p w14:paraId="78990F08" w14:textId="77777777" w:rsidR="00100761" w:rsidRPr="00100761" w:rsidRDefault="00100761" w:rsidP="00100761">
      <w:pPr>
        <w:rPr>
          <w:rFonts w:ascii="Times New Roman" w:hAnsi="Times New Roman" w:cs="Times New Roman"/>
          <w:b/>
          <w:bCs/>
          <w:sz w:val="24"/>
          <w:szCs w:val="24"/>
        </w:rPr>
      </w:pPr>
      <w:r w:rsidRPr="00100761">
        <w:rPr>
          <w:rFonts w:ascii="Times New Roman" w:hAnsi="Times New Roman" w:cs="Times New Roman"/>
          <w:b/>
          <w:bCs/>
          <w:sz w:val="24"/>
          <w:szCs w:val="24"/>
        </w:rPr>
        <w:t> </w:t>
      </w:r>
    </w:p>
    <w:p w14:paraId="22E28BA9" w14:textId="77777777" w:rsidR="00100761" w:rsidRPr="00100761" w:rsidRDefault="00100761" w:rsidP="00100761">
      <w:pPr>
        <w:rPr>
          <w:rFonts w:ascii="Times New Roman" w:hAnsi="Times New Roman" w:cs="Times New Roman"/>
          <w:b/>
          <w:bCs/>
          <w:sz w:val="24"/>
          <w:szCs w:val="24"/>
        </w:rPr>
      </w:pPr>
      <w:r w:rsidRPr="00100761">
        <w:rPr>
          <w:rFonts w:ascii="Times New Roman" w:hAnsi="Times New Roman" w:cs="Times New Roman"/>
          <w:b/>
          <w:bCs/>
          <w:sz w:val="24"/>
          <w:szCs w:val="24"/>
        </w:rPr>
        <w:t>Acknowledgement</w:t>
      </w:r>
    </w:p>
    <w:p w14:paraId="68149FA5" w14:textId="05BC1216" w:rsidR="00100761" w:rsidRPr="00100761" w:rsidRDefault="00100761" w:rsidP="00100761">
      <w:pPr>
        <w:rPr>
          <w:rFonts w:ascii="Times New Roman" w:hAnsi="Times New Roman" w:cs="Times New Roman"/>
          <w:sz w:val="24"/>
          <w:szCs w:val="24"/>
        </w:rPr>
      </w:pPr>
      <w:r w:rsidRPr="00100761">
        <w:rPr>
          <w:rFonts w:ascii="Times New Roman" w:hAnsi="Times New Roman" w:cs="Times New Roman"/>
          <w:sz w:val="24"/>
          <w:szCs w:val="24"/>
        </w:rPr>
        <w:t>The text originally appeared</w:t>
      </w:r>
      <w:r w:rsidRPr="00100761">
        <w:rPr>
          <w:rFonts w:ascii="Times New Roman" w:hAnsi="Times New Roman" w:cs="Times New Roman"/>
          <w:sz w:val="24"/>
          <w:szCs w:val="24"/>
        </w:rPr>
        <w:t xml:space="preserve"> </w:t>
      </w:r>
      <w:hyperlink r:id="rId7" w:history="1">
        <w:r w:rsidRPr="00100761">
          <w:rPr>
            <w:rStyle w:val="Hyperlink"/>
            <w:rFonts w:ascii="Times New Roman" w:hAnsi="Times New Roman" w:cs="Times New Roman"/>
            <w:sz w:val="24"/>
            <w:szCs w:val="24"/>
          </w:rPr>
          <w:t>here</w:t>
        </w:r>
      </w:hyperlink>
      <w:r w:rsidRPr="00100761">
        <w:rPr>
          <w:rFonts w:ascii="Times New Roman" w:hAnsi="Times New Roman" w:cs="Times New Roman"/>
          <w:sz w:val="24"/>
          <w:szCs w:val="24"/>
        </w:rPr>
        <w:t xml:space="preserve"> </w:t>
      </w:r>
    </w:p>
    <w:p w14:paraId="0567A8E6" w14:textId="2F8AAA7D" w:rsidR="002327B9" w:rsidRPr="00100761" w:rsidRDefault="00100761" w:rsidP="002327B9">
      <w:pPr>
        <w:rPr>
          <w:rFonts w:ascii="Times New Roman" w:hAnsi="Times New Roman" w:cs="Times New Roman"/>
          <w:b/>
          <w:bCs/>
          <w:sz w:val="24"/>
          <w:szCs w:val="24"/>
        </w:rPr>
      </w:pPr>
      <w:r>
        <w:rPr>
          <w:rFonts w:ascii="Times New Roman" w:hAnsi="Times New Roman" w:cs="Times New Roman"/>
          <w:b/>
          <w:bCs/>
          <w:sz w:val="24"/>
          <w:szCs w:val="24"/>
        </w:rPr>
        <w:t>Introduction</w:t>
      </w:r>
    </w:p>
    <w:p w14:paraId="74C73114"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Helping independent language teaching professionals go from ‘just getting by’ to a thriving, sustainable business through smarter offer design and ethical effective marketing | Qualified coach | 30+ years ELT experience</w:t>
      </w:r>
    </w:p>
    <w:p w14:paraId="18B2CEF1" w14:textId="77777777" w:rsidR="002327B9" w:rsidRPr="00100761" w:rsidRDefault="002327B9" w:rsidP="002327B9">
      <w:pPr>
        <w:rPr>
          <w:rFonts w:ascii="Times New Roman" w:hAnsi="Times New Roman" w:cs="Times New Roman"/>
          <w:b/>
          <w:bCs/>
          <w:sz w:val="24"/>
          <w:szCs w:val="24"/>
        </w:rPr>
      </w:pPr>
      <w:r w:rsidRPr="00100761">
        <w:rPr>
          <w:rFonts w:ascii="Times New Roman" w:hAnsi="Times New Roman" w:cs="Times New Roman"/>
          <w:b/>
          <w:bCs/>
          <w:sz w:val="24"/>
          <w:szCs w:val="24"/>
        </w:rPr>
        <w:t>November 14, 2025</w:t>
      </w:r>
    </w:p>
    <w:p w14:paraId="1EB9C500"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A couple of weeks ago I sold a place on Designed to Flourish without a sales call. Not because I was trying to save 40 minutes of my time, but because the person didn’t need it. They already knew it was the right programme for them. I felt a very specific kind of happiness. The quiet satisfaction of getting the alignment right.</w:t>
      </w:r>
    </w:p>
    <w:p w14:paraId="57C7557C"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That moment illustrates something we often miss about selling. When the message, the offer, and the person are aligned, selling ceases to feel like persuasion. It becomes recognition. The person recognises themselves in the story you are telling about the change you help create, and you recognise them as someone you can genuinely help.</w:t>
      </w:r>
    </w:p>
    <w:p w14:paraId="152750A3"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This is not about being more charismatic, better at ‘closing’, or more relentless. It is about fit.</w:t>
      </w:r>
    </w:p>
    <w:p w14:paraId="204D47D8"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What alignment really means</w:t>
      </w:r>
    </w:p>
    <w:p w14:paraId="4FCA0003"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Alignment is not a wishy washy ‘vibe’. It is the practical intersection of three things:</w:t>
      </w:r>
    </w:p>
    <w:p w14:paraId="136F4510" w14:textId="77777777" w:rsidR="002327B9" w:rsidRPr="00100761" w:rsidRDefault="002327B9" w:rsidP="002327B9">
      <w:pPr>
        <w:numPr>
          <w:ilvl w:val="0"/>
          <w:numId w:val="1"/>
        </w:numPr>
        <w:rPr>
          <w:rFonts w:ascii="Times New Roman" w:hAnsi="Times New Roman" w:cs="Times New Roman"/>
          <w:sz w:val="24"/>
          <w:szCs w:val="24"/>
        </w:rPr>
      </w:pPr>
      <w:r w:rsidRPr="00100761">
        <w:rPr>
          <w:rFonts w:ascii="Times New Roman" w:hAnsi="Times New Roman" w:cs="Times New Roman"/>
          <w:sz w:val="24"/>
          <w:szCs w:val="24"/>
        </w:rPr>
        <w:t>You have an offer you believe in that reliably creates a specific result.</w:t>
      </w:r>
    </w:p>
    <w:p w14:paraId="2EB945B7" w14:textId="77777777" w:rsidR="002327B9" w:rsidRPr="00100761" w:rsidRDefault="002327B9" w:rsidP="002327B9">
      <w:pPr>
        <w:numPr>
          <w:ilvl w:val="0"/>
          <w:numId w:val="1"/>
        </w:numPr>
        <w:rPr>
          <w:rFonts w:ascii="Times New Roman" w:hAnsi="Times New Roman" w:cs="Times New Roman"/>
          <w:sz w:val="24"/>
          <w:szCs w:val="24"/>
        </w:rPr>
      </w:pPr>
      <w:r w:rsidRPr="00100761">
        <w:rPr>
          <w:rFonts w:ascii="Times New Roman" w:hAnsi="Times New Roman" w:cs="Times New Roman"/>
          <w:sz w:val="24"/>
          <w:szCs w:val="24"/>
        </w:rPr>
        <w:t>You can articulate that value clearly and specifically.</w:t>
      </w:r>
    </w:p>
    <w:p w14:paraId="14B43B39" w14:textId="77777777" w:rsidR="002327B9" w:rsidRPr="00100761" w:rsidRDefault="002327B9" w:rsidP="002327B9">
      <w:pPr>
        <w:numPr>
          <w:ilvl w:val="0"/>
          <w:numId w:val="1"/>
        </w:numPr>
        <w:rPr>
          <w:rFonts w:ascii="Times New Roman" w:hAnsi="Times New Roman" w:cs="Times New Roman"/>
          <w:sz w:val="24"/>
          <w:szCs w:val="24"/>
        </w:rPr>
      </w:pPr>
      <w:r w:rsidRPr="00100761">
        <w:rPr>
          <w:rFonts w:ascii="Times New Roman" w:hAnsi="Times New Roman" w:cs="Times New Roman"/>
          <w:sz w:val="24"/>
          <w:szCs w:val="24"/>
        </w:rPr>
        <w:t>You are talking to people who both want that result and are ready to pursue it.</w:t>
      </w:r>
    </w:p>
    <w:p w14:paraId="6150C6F5"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lastRenderedPageBreak/>
        <w:t>When any one of these is off, selling starts to feel like treacle. If the offer is vague, people hesitate. If the message is muddy, people get confused. If the audience is a mismatch, even the best copy will miss the mark.</w:t>
      </w:r>
    </w:p>
    <w:p w14:paraId="72ED8941"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When all three click, the energy changes. You stop trying to move people and start meeting them where they are.</w:t>
      </w:r>
    </w:p>
    <w:p w14:paraId="1DB7842B"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Three classic alignment stories</w:t>
      </w:r>
    </w:p>
    <w:p w14:paraId="24561B59"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Here are a couple of </w:t>
      </w:r>
      <w:proofErr w:type="gramStart"/>
      <w:r w:rsidRPr="00100761">
        <w:rPr>
          <w:rFonts w:ascii="Times New Roman" w:hAnsi="Times New Roman" w:cs="Times New Roman"/>
          <w:sz w:val="24"/>
          <w:szCs w:val="24"/>
        </w:rPr>
        <w:t>well known</w:t>
      </w:r>
      <w:proofErr w:type="gramEnd"/>
      <w:r w:rsidRPr="00100761">
        <w:rPr>
          <w:rFonts w:ascii="Times New Roman" w:hAnsi="Times New Roman" w:cs="Times New Roman"/>
          <w:sz w:val="24"/>
          <w:szCs w:val="24"/>
        </w:rPr>
        <w:t xml:space="preserve"> examples from the marketing world that show what happens when offer, message, and audience line up.</w:t>
      </w:r>
    </w:p>
    <w:p w14:paraId="1663E1E1"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 xml:space="preserve">IKEA – ‘The wonderful everyday’ </w:t>
      </w:r>
    </w:p>
    <w:p w14:paraId="10DD1F3A"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IKEA has built its entire business on a simple, democratic idea: good design should be available to everyone. The message, the product, and the experience all tell the same story. Flat-pack furniture isn’t just a cost-saving exercise, it’s part of the philosophy. You do your bit, they do theirs, and together you create something beautiful and useful, for an everyday price. </w:t>
      </w:r>
    </w:p>
    <w:p w14:paraId="0E03A72D"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LEGO – ‘Rebuild the world’</w:t>
      </w:r>
    </w:p>
    <w:p w14:paraId="3D31182E"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At one point LEGO nearly lost its way. In the early 2000s, the company expanded into theme parks, video games, even clothing…and sales plummeted. They’d forgotten what they were </w:t>
      </w:r>
      <w:proofErr w:type="gramStart"/>
      <w:r w:rsidRPr="00100761">
        <w:rPr>
          <w:rFonts w:ascii="Times New Roman" w:hAnsi="Times New Roman" w:cs="Times New Roman"/>
          <w:sz w:val="24"/>
          <w:szCs w:val="24"/>
        </w:rPr>
        <w:t>really about</w:t>
      </w:r>
      <w:proofErr w:type="gramEnd"/>
      <w:r w:rsidRPr="00100761">
        <w:rPr>
          <w:rFonts w:ascii="Times New Roman" w:hAnsi="Times New Roman" w:cs="Times New Roman"/>
          <w:sz w:val="24"/>
          <w:szCs w:val="24"/>
        </w:rPr>
        <w:t xml:space="preserve">: creative play. The turnaround came when they refocused everything on that single purpose. Every product, partnership, and piece of marketing now serves the same promise - helping people (of all ages) imagine, build, and rebuild. That coherence is why LEGO continues to inspire such loyalty. They don’t have to “sell” the idea of creativity. They embody it. </w:t>
      </w:r>
    </w:p>
    <w:p w14:paraId="1F796458"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Why misalignment feels so uncomfortable</w:t>
      </w:r>
    </w:p>
    <w:p w14:paraId="0F0B5053"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If you have ever felt awkward selling, there is a good chance it came down to misalignment.</w:t>
      </w:r>
    </w:p>
    <w:p w14:paraId="40153726" w14:textId="77777777" w:rsidR="002327B9" w:rsidRPr="00100761" w:rsidRDefault="002327B9" w:rsidP="002327B9">
      <w:pPr>
        <w:numPr>
          <w:ilvl w:val="0"/>
          <w:numId w:val="2"/>
        </w:numPr>
        <w:rPr>
          <w:rFonts w:ascii="Times New Roman" w:hAnsi="Times New Roman" w:cs="Times New Roman"/>
          <w:sz w:val="24"/>
          <w:szCs w:val="24"/>
        </w:rPr>
      </w:pPr>
      <w:r w:rsidRPr="00100761">
        <w:rPr>
          <w:rFonts w:ascii="Times New Roman" w:hAnsi="Times New Roman" w:cs="Times New Roman"/>
          <w:sz w:val="24"/>
          <w:szCs w:val="24"/>
        </w:rPr>
        <w:t>Maybe you were trying to sell to everyone, which meant your language blurred into forgettable generalities.</w:t>
      </w:r>
    </w:p>
    <w:p w14:paraId="08F19316" w14:textId="77777777" w:rsidR="002327B9" w:rsidRPr="00100761" w:rsidRDefault="002327B9" w:rsidP="002327B9">
      <w:pPr>
        <w:numPr>
          <w:ilvl w:val="0"/>
          <w:numId w:val="2"/>
        </w:numPr>
        <w:rPr>
          <w:rFonts w:ascii="Times New Roman" w:hAnsi="Times New Roman" w:cs="Times New Roman"/>
          <w:sz w:val="24"/>
          <w:szCs w:val="24"/>
        </w:rPr>
      </w:pPr>
      <w:r w:rsidRPr="00100761">
        <w:rPr>
          <w:rFonts w:ascii="Times New Roman" w:hAnsi="Times New Roman" w:cs="Times New Roman"/>
          <w:sz w:val="24"/>
          <w:szCs w:val="24"/>
        </w:rPr>
        <w:t>Maybe you were offering something you thought you “should” sell, or what someone else told you to sell, rather than the transformation you are best placed to deliver.</w:t>
      </w:r>
    </w:p>
    <w:p w14:paraId="36A46425" w14:textId="77777777" w:rsidR="002327B9" w:rsidRPr="00100761" w:rsidRDefault="002327B9" w:rsidP="002327B9">
      <w:pPr>
        <w:numPr>
          <w:ilvl w:val="0"/>
          <w:numId w:val="2"/>
        </w:numPr>
        <w:rPr>
          <w:rFonts w:ascii="Times New Roman" w:hAnsi="Times New Roman" w:cs="Times New Roman"/>
          <w:sz w:val="24"/>
          <w:szCs w:val="24"/>
        </w:rPr>
      </w:pPr>
      <w:r w:rsidRPr="00100761">
        <w:rPr>
          <w:rFonts w:ascii="Times New Roman" w:hAnsi="Times New Roman" w:cs="Times New Roman"/>
          <w:sz w:val="24"/>
          <w:szCs w:val="24"/>
        </w:rPr>
        <w:t>Maybe you were asking people to take a step they were not ready to take, so you tried to compensate with more words, more posts, more pressure.</w:t>
      </w:r>
    </w:p>
    <w:p w14:paraId="5BA2BF46"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 xml:space="preserve"> The teacher’s lens on selling</w:t>
      </w:r>
    </w:p>
    <w:p w14:paraId="0D90C67C"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As educators, we already understand alignment. A good lesson works when the objective, the materials, and the learners are aligned. If the learners need to be able to chat naturally to overseas clients, and we insist on teaching them every weather word we can think of, we’re going to lose them. When we adjust the task to the learner and their aims, momentum returns.</w:t>
      </w:r>
    </w:p>
    <w:p w14:paraId="061B45A9"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Sales is the same. The ‘objective’ is the outcome your offer delivers. The ‘materials’ are your messages, stories, and social proof. The ‘learners’ are your ideal clients, at a specific stage of readiness. When those three are aligned, everything flows.</w:t>
      </w:r>
    </w:p>
    <w:p w14:paraId="5F4C2A3A"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lastRenderedPageBreak/>
        <w:t>How to build alignment on purpose</w:t>
      </w:r>
    </w:p>
    <w:p w14:paraId="07FCD801"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Here is a practical way to check your fit, without trying to become a ‘</w:t>
      </w:r>
      <w:proofErr w:type="gramStart"/>
      <w:r w:rsidRPr="00100761">
        <w:rPr>
          <w:rFonts w:ascii="Times New Roman" w:hAnsi="Times New Roman" w:cs="Times New Roman"/>
          <w:sz w:val="24"/>
          <w:szCs w:val="24"/>
        </w:rPr>
        <w:t>sales person</w:t>
      </w:r>
      <w:proofErr w:type="gramEnd"/>
      <w:r w:rsidRPr="00100761">
        <w:rPr>
          <w:rFonts w:ascii="Times New Roman" w:hAnsi="Times New Roman" w:cs="Times New Roman"/>
          <w:sz w:val="24"/>
          <w:szCs w:val="24"/>
        </w:rPr>
        <w:t>’.</w:t>
      </w:r>
    </w:p>
    <w:p w14:paraId="09F7452E" w14:textId="6D4DE69F"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1 Name the real job your offer does.</w:t>
      </w:r>
      <w:r w:rsidRPr="00100761">
        <w:rPr>
          <w:rFonts w:ascii="Times New Roman" w:hAnsi="Times New Roman" w:cs="Times New Roman"/>
          <w:sz w:val="24"/>
          <w:szCs w:val="24"/>
        </w:rPr>
        <w:t xml:space="preserve"> Not the list of features you offer, but the actual job it does. What are people ‘hiring’ you to achieve, feel, or avoid?  Say it plainly.</w:t>
      </w:r>
    </w:p>
    <w:p w14:paraId="6E25ACA2" w14:textId="6095481D"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2 Tighten the who.</w:t>
      </w:r>
      <w:r w:rsidRPr="00100761">
        <w:rPr>
          <w:rFonts w:ascii="Times New Roman" w:hAnsi="Times New Roman" w:cs="Times New Roman"/>
          <w:sz w:val="24"/>
          <w:szCs w:val="24"/>
        </w:rPr>
        <w:t xml:space="preserve"> Describe the specific person who already wants that job done, in words they would use. When you can picture them opening your email and thinking ‘finally, someone gets it’, you are close.</w:t>
      </w:r>
    </w:p>
    <w:p w14:paraId="365CA229" w14:textId="59FC5F2B"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3 Design proof into the offer.</w:t>
      </w:r>
      <w:r w:rsidRPr="00100761">
        <w:rPr>
          <w:rFonts w:ascii="Times New Roman" w:hAnsi="Times New Roman" w:cs="Times New Roman"/>
          <w:sz w:val="24"/>
          <w:szCs w:val="24"/>
        </w:rPr>
        <w:t xml:space="preserve"> Build elements into your offer that make the desired result more likely. For example, creating a defined process that you’ve seen work with other clients,  knowing what’s likely to catch them out, and planning to help them avoid that, or overcome it easily, building in more accountability. Proof is not only testimonials. It is the way the offer itself is designed to produce the results they want.</w:t>
      </w:r>
    </w:p>
    <w:p w14:paraId="1AC5DA89"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4) Respect readiness.</w:t>
      </w:r>
      <w:r w:rsidRPr="00100761">
        <w:rPr>
          <w:rFonts w:ascii="Times New Roman" w:hAnsi="Times New Roman" w:cs="Times New Roman"/>
          <w:sz w:val="24"/>
          <w:szCs w:val="24"/>
        </w:rPr>
        <w:t xml:space="preserve"> There will always be potentially ideal clients who are not ready. Let them be. If they’re not ready, they’re not actually ideal (yet, anyway). Continue to serve them with useful </w:t>
      </w:r>
      <w:proofErr w:type="gramStart"/>
      <w:r w:rsidRPr="00100761">
        <w:rPr>
          <w:rFonts w:ascii="Times New Roman" w:hAnsi="Times New Roman" w:cs="Times New Roman"/>
          <w:sz w:val="24"/>
          <w:szCs w:val="24"/>
        </w:rPr>
        <w:t>ideas, and</w:t>
      </w:r>
      <w:proofErr w:type="gramEnd"/>
      <w:r w:rsidRPr="00100761">
        <w:rPr>
          <w:rFonts w:ascii="Times New Roman" w:hAnsi="Times New Roman" w:cs="Times New Roman"/>
          <w:sz w:val="24"/>
          <w:szCs w:val="24"/>
        </w:rPr>
        <w:t xml:space="preserve"> keep your invitation open. Alignment requires both truth and timing.</w:t>
      </w:r>
    </w:p>
    <w:p w14:paraId="335D72DE"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About that no-call sale</w:t>
      </w:r>
    </w:p>
    <w:p w14:paraId="230C71DC"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My no-call enrolment did not happen because I found a magic ‘hook’. It happened because, over time, the components of Designed to Flourish have become sharper, the message has become clearer, and the audience has become more self-selecting. I talk more directly about the result: a sustainable, values-aligned business that earns well without burning you out. I show the pathway that will get your there, not just make promises. And I speak to the people who are already leaning in that direction.</w:t>
      </w:r>
    </w:p>
    <w:p w14:paraId="2F78DC24"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When someone like that arrives at the sales page or reads an email, they do not feel pushed. They feel recognised. The sales call becomes optional, because the decision is already coherent.</w:t>
      </w:r>
    </w:p>
    <w:p w14:paraId="4AA2150A"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b/>
          <w:bCs/>
          <w:sz w:val="24"/>
          <w:szCs w:val="24"/>
        </w:rPr>
        <w:t>The deeper belief beneath all this</w:t>
      </w:r>
    </w:p>
    <w:p w14:paraId="470DF0CE"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Alignment asks for self-trust. It asks you to back the value of your work, to say clearly what it is for, and to accept that it is not for everyone. </w:t>
      </w:r>
    </w:p>
    <w:p w14:paraId="7CDBF64F"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When you honour that, selling stops feeling like something you bolt on at the end. It becomes the natural expression of a well-designed promise, offered to the right person, at the right time. Sometimes there will be a call. Sometimes there will not. Either way, the decision will make sense.</w:t>
      </w:r>
    </w:p>
    <w:p w14:paraId="1D852EFC"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What’s one change that would improve alignment the most for you right now? </w:t>
      </w:r>
    </w:p>
    <w:p w14:paraId="3AB56DFF" w14:textId="77777777" w:rsidR="00100761" w:rsidRPr="00100761" w:rsidRDefault="00100761" w:rsidP="002327B9">
      <w:pPr>
        <w:rPr>
          <w:rFonts w:ascii="Times New Roman" w:hAnsi="Times New Roman" w:cs="Times New Roman"/>
          <w:b/>
          <w:bCs/>
          <w:sz w:val="24"/>
          <w:szCs w:val="24"/>
        </w:rPr>
      </w:pPr>
      <w:r w:rsidRPr="00100761">
        <w:rPr>
          <w:rFonts w:ascii="Times New Roman" w:hAnsi="Times New Roman" w:cs="Times New Roman"/>
          <w:b/>
          <w:bCs/>
          <w:sz w:val="24"/>
          <w:szCs w:val="24"/>
        </w:rPr>
        <w:t>Follow-up</w:t>
      </w:r>
    </w:p>
    <w:p w14:paraId="4F17F3E2" w14:textId="619560F4"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If this idea of alignment resonates - of finding the point where what you offer, how you offer it, and who you offer it to all fit together - you might enjoy my </w:t>
      </w:r>
      <w:r w:rsidRPr="00100761">
        <w:rPr>
          <w:rFonts w:ascii="Times New Roman" w:hAnsi="Times New Roman" w:cs="Times New Roman"/>
          <w:b/>
          <w:bCs/>
          <w:sz w:val="24"/>
          <w:szCs w:val="24"/>
        </w:rPr>
        <w:t>Business Models Quiz</w:t>
      </w:r>
      <w:r w:rsidRPr="00100761">
        <w:rPr>
          <w:rFonts w:ascii="Times New Roman" w:hAnsi="Times New Roman" w:cs="Times New Roman"/>
          <w:sz w:val="24"/>
          <w:szCs w:val="24"/>
        </w:rPr>
        <w:t>. It helps you see which model is most aligned with your goals, strengths, and stage of business, and where you might need to make small adjustments for things to flow more easily.</w:t>
      </w:r>
    </w:p>
    <w:p w14:paraId="64F3FC17" w14:textId="5D49A50E"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t xml:space="preserve"> </w:t>
      </w:r>
      <w:hyperlink r:id="rId8" w:tgtFrame="_self" w:history="1">
        <w:r w:rsidRPr="00100761">
          <w:rPr>
            <w:rStyle w:val="Hyperlink"/>
            <w:rFonts w:ascii="Times New Roman" w:hAnsi="Times New Roman" w:cs="Times New Roman"/>
            <w:b/>
            <w:bCs/>
            <w:sz w:val="24"/>
            <w:szCs w:val="24"/>
          </w:rPr>
          <w:t>Take the quiz here.</w:t>
        </w:r>
      </w:hyperlink>
    </w:p>
    <w:p w14:paraId="7F1AFA22" w14:textId="77777777" w:rsidR="002327B9" w:rsidRPr="00100761" w:rsidRDefault="002327B9" w:rsidP="002327B9">
      <w:pPr>
        <w:rPr>
          <w:rFonts w:ascii="Times New Roman" w:hAnsi="Times New Roman" w:cs="Times New Roman"/>
          <w:sz w:val="24"/>
          <w:szCs w:val="24"/>
        </w:rPr>
      </w:pPr>
      <w:r w:rsidRPr="00100761">
        <w:rPr>
          <w:rFonts w:ascii="Times New Roman" w:hAnsi="Times New Roman" w:cs="Times New Roman"/>
          <w:sz w:val="24"/>
          <w:szCs w:val="24"/>
        </w:rPr>
        <w:lastRenderedPageBreak/>
        <w:t xml:space="preserve">It’s a great first step towards creating the kind of clarity and coherence that make selling feel natural.... the same foundations we build on in </w:t>
      </w:r>
      <w:r w:rsidRPr="00100761">
        <w:rPr>
          <w:rFonts w:ascii="Times New Roman" w:hAnsi="Times New Roman" w:cs="Times New Roman"/>
          <w:i/>
          <w:iCs/>
          <w:sz w:val="24"/>
          <w:szCs w:val="24"/>
        </w:rPr>
        <w:t>Designed to Flourish</w:t>
      </w:r>
      <w:r w:rsidRPr="00100761">
        <w:rPr>
          <w:rFonts w:ascii="Times New Roman" w:hAnsi="Times New Roman" w:cs="Times New Roman"/>
          <w:sz w:val="24"/>
          <w:szCs w:val="24"/>
        </w:rPr>
        <w:t>.</w:t>
      </w:r>
    </w:p>
    <w:p w14:paraId="30C558F4" w14:textId="77777777" w:rsidR="00100761" w:rsidRPr="00100761" w:rsidRDefault="00100761" w:rsidP="00100761">
      <w:pPr>
        <w:spacing w:after="0" w:line="240" w:lineRule="auto"/>
        <w:rPr>
          <w:rFonts w:ascii="Times New Roman" w:eastAsia="Times New Roman" w:hAnsi="Times New Roman" w:cs="Times New Roman"/>
          <w:b/>
          <w:bCs/>
          <w:kern w:val="0"/>
          <w:sz w:val="24"/>
          <w:szCs w:val="24"/>
          <w:lang w:eastAsia="pl-PL"/>
          <w14:ligatures w14:val="none"/>
        </w:rPr>
      </w:pPr>
      <w:bookmarkStart w:id="1" w:name="_Hlk207462453"/>
      <w:r w:rsidRPr="00100761">
        <w:rPr>
          <w:rFonts w:ascii="Times New Roman" w:eastAsia="Times New Roman" w:hAnsi="Times New Roman" w:cs="Times New Roman"/>
          <w:b/>
          <w:kern w:val="0"/>
          <w:sz w:val="24"/>
          <w:szCs w:val="24"/>
          <w:lang w:val="en-US" w:eastAsia="pl-PL"/>
          <w14:ligatures w14:val="none"/>
        </w:rPr>
        <w:t xml:space="preserve">Please check the </w:t>
      </w:r>
      <w:r w:rsidRPr="00100761">
        <w:rPr>
          <w:rFonts w:ascii="Times New Roman" w:eastAsia="Times New Roman" w:hAnsi="Times New Roman" w:cs="Times New Roman"/>
          <w:b/>
          <w:bCs/>
          <w:kern w:val="0"/>
          <w:sz w:val="24"/>
          <w:szCs w:val="24"/>
          <w:u w:val="single"/>
          <w:lang w:eastAsia="pl-PL"/>
          <w14:ligatures w14:val="none"/>
        </w:rPr>
        <w:t>Pilgrims in Segovia Teacher Training courses 2026</w:t>
      </w:r>
      <w:r w:rsidRPr="00100761">
        <w:rPr>
          <w:rFonts w:ascii="Times New Roman" w:eastAsia="Times New Roman" w:hAnsi="Times New Roman" w:cs="Times New Roman"/>
          <w:b/>
          <w:bCs/>
          <w:kern w:val="0"/>
          <w:sz w:val="24"/>
          <w:szCs w:val="24"/>
          <w:lang w:eastAsia="pl-PL"/>
          <w14:ligatures w14:val="none"/>
        </w:rPr>
        <w:t xml:space="preserve"> </w:t>
      </w:r>
      <w:r w:rsidRPr="00100761">
        <w:rPr>
          <w:rFonts w:ascii="Times New Roman" w:eastAsia="Times New Roman" w:hAnsi="Times New Roman" w:cs="Times New Roman"/>
          <w:b/>
          <w:kern w:val="0"/>
          <w:sz w:val="24"/>
          <w:szCs w:val="24"/>
          <w:lang w:val="en-US" w:eastAsia="pl-PL"/>
          <w14:ligatures w14:val="none"/>
        </w:rPr>
        <w:t>at Pilgrims website.</w:t>
      </w:r>
    </w:p>
    <w:bookmarkEnd w:id="1"/>
    <w:p w14:paraId="2AC4A08B" w14:textId="77777777" w:rsidR="002327B9" w:rsidRPr="00100761" w:rsidRDefault="002327B9">
      <w:pPr>
        <w:rPr>
          <w:rFonts w:ascii="Times New Roman" w:hAnsi="Times New Roman" w:cs="Times New Roman"/>
          <w:sz w:val="24"/>
          <w:szCs w:val="24"/>
        </w:rPr>
      </w:pPr>
    </w:p>
    <w:sectPr w:rsidR="002327B9" w:rsidRPr="0010076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800E9"/>
    <w:multiLevelType w:val="multilevel"/>
    <w:tmpl w:val="10225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655D90"/>
    <w:multiLevelType w:val="multilevel"/>
    <w:tmpl w:val="6CDA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BF01AB"/>
    <w:multiLevelType w:val="multilevel"/>
    <w:tmpl w:val="79EE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6785848">
    <w:abstractNumId w:val="2"/>
  </w:num>
  <w:num w:numId="2" w16cid:durableId="2012100914">
    <w:abstractNumId w:val="0"/>
  </w:num>
  <w:num w:numId="3" w16cid:durableId="2102530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B7"/>
    <w:rsid w:val="00095940"/>
    <w:rsid w:val="00100761"/>
    <w:rsid w:val="002327B9"/>
    <w:rsid w:val="00725309"/>
    <w:rsid w:val="007D6BEA"/>
    <w:rsid w:val="00AD2FB7"/>
    <w:rsid w:val="00B01C51"/>
    <w:rsid w:val="00BE3BE1"/>
    <w:rsid w:val="00CE110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DD17"/>
  <w15:chartTrackingRefBased/>
  <w15:docId w15:val="{0A2CC710-EDC8-481B-B018-21C102075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F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2F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2F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2F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2F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2F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F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F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F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F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2F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2F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2F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2F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2F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F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F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FB7"/>
    <w:rPr>
      <w:rFonts w:eastAsiaTheme="majorEastAsia" w:cstheme="majorBidi"/>
      <w:color w:val="272727" w:themeColor="text1" w:themeTint="D8"/>
    </w:rPr>
  </w:style>
  <w:style w:type="paragraph" w:styleId="Title">
    <w:name w:val="Title"/>
    <w:basedOn w:val="Normal"/>
    <w:next w:val="Normal"/>
    <w:link w:val="TitleChar"/>
    <w:uiPriority w:val="10"/>
    <w:qFormat/>
    <w:rsid w:val="00AD2F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F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F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F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FB7"/>
    <w:pPr>
      <w:spacing w:before="160"/>
      <w:jc w:val="center"/>
    </w:pPr>
    <w:rPr>
      <w:i/>
      <w:iCs/>
      <w:color w:val="404040" w:themeColor="text1" w:themeTint="BF"/>
    </w:rPr>
  </w:style>
  <w:style w:type="character" w:customStyle="1" w:styleId="QuoteChar">
    <w:name w:val="Quote Char"/>
    <w:basedOn w:val="DefaultParagraphFont"/>
    <w:link w:val="Quote"/>
    <w:uiPriority w:val="29"/>
    <w:rsid w:val="00AD2FB7"/>
    <w:rPr>
      <w:i/>
      <w:iCs/>
      <w:color w:val="404040" w:themeColor="text1" w:themeTint="BF"/>
    </w:rPr>
  </w:style>
  <w:style w:type="paragraph" w:styleId="ListParagraph">
    <w:name w:val="List Paragraph"/>
    <w:basedOn w:val="Normal"/>
    <w:uiPriority w:val="34"/>
    <w:qFormat/>
    <w:rsid w:val="00AD2FB7"/>
    <w:pPr>
      <w:ind w:left="720"/>
      <w:contextualSpacing/>
    </w:pPr>
  </w:style>
  <w:style w:type="character" w:styleId="IntenseEmphasis">
    <w:name w:val="Intense Emphasis"/>
    <w:basedOn w:val="DefaultParagraphFont"/>
    <w:uiPriority w:val="21"/>
    <w:qFormat/>
    <w:rsid w:val="00AD2FB7"/>
    <w:rPr>
      <w:i/>
      <w:iCs/>
      <w:color w:val="2F5496" w:themeColor="accent1" w:themeShade="BF"/>
    </w:rPr>
  </w:style>
  <w:style w:type="paragraph" w:styleId="IntenseQuote">
    <w:name w:val="Intense Quote"/>
    <w:basedOn w:val="Normal"/>
    <w:next w:val="Normal"/>
    <w:link w:val="IntenseQuoteChar"/>
    <w:uiPriority w:val="30"/>
    <w:qFormat/>
    <w:rsid w:val="00AD2F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2FB7"/>
    <w:rPr>
      <w:i/>
      <w:iCs/>
      <w:color w:val="2F5496" w:themeColor="accent1" w:themeShade="BF"/>
    </w:rPr>
  </w:style>
  <w:style w:type="character" w:styleId="IntenseReference">
    <w:name w:val="Intense Reference"/>
    <w:basedOn w:val="DefaultParagraphFont"/>
    <w:uiPriority w:val="32"/>
    <w:qFormat/>
    <w:rsid w:val="00AD2FB7"/>
    <w:rPr>
      <w:b/>
      <w:bCs/>
      <w:smallCaps/>
      <w:color w:val="2F5496" w:themeColor="accent1" w:themeShade="BF"/>
      <w:spacing w:val="5"/>
    </w:rPr>
  </w:style>
  <w:style w:type="character" w:styleId="Hyperlink">
    <w:name w:val="Hyperlink"/>
    <w:basedOn w:val="DefaultParagraphFont"/>
    <w:uiPriority w:val="99"/>
    <w:unhideWhenUsed/>
    <w:rsid w:val="002327B9"/>
    <w:rPr>
      <w:color w:val="0563C1" w:themeColor="hyperlink"/>
      <w:u w:val="single"/>
    </w:rPr>
  </w:style>
  <w:style w:type="character" w:styleId="UnresolvedMention">
    <w:name w:val="Unresolved Mention"/>
    <w:basedOn w:val="DefaultParagraphFont"/>
    <w:uiPriority w:val="99"/>
    <w:semiHidden/>
    <w:unhideWhenUsed/>
    <w:rsid w:val="002327B9"/>
    <w:rPr>
      <w:color w:val="605E5C"/>
      <w:shd w:val="clear" w:color="auto" w:fill="E1DFDD"/>
    </w:rPr>
  </w:style>
  <w:style w:type="character" w:styleId="FollowedHyperlink">
    <w:name w:val="FollowedHyperlink"/>
    <w:basedOn w:val="DefaultParagraphFont"/>
    <w:uiPriority w:val="99"/>
    <w:semiHidden/>
    <w:unhideWhenUsed/>
    <w:rsid w:val="001007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nlearnthriveinelt.com/business-models-quiz/" TargetMode="External"/><Relationship Id="rId3" Type="http://schemas.openxmlformats.org/officeDocument/2006/relationships/settings" Target="settings.xml"/><Relationship Id="rId7" Type="http://schemas.openxmlformats.org/officeDocument/2006/relationships/hyperlink" Target="https://www.linkedin.com/pulse/selling-act-alignment-rachael-roberts-q0y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earnlearnthriveinelt.com/designed-to-flourish-group-programm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6920</Characters>
  <Application>Microsoft Office Word</Application>
  <DocSecurity>0</DocSecurity>
  <Lines>768</Lines>
  <Paragraphs>523</Paragraphs>
  <ScaleCrop>false</ScaleCrop>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2026-04-03T19:30:00Z</dcterms:created>
  <dcterms:modified xsi:type="dcterms:W3CDTF">2026-04-03T19:30:00Z</dcterms:modified>
</cp:coreProperties>
</file>